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11" w:type="dxa"/>
        <w:tblInd w:w="250" w:type="dxa"/>
        <w:tblCellMar>
          <w:top w:w="34" w:type="dxa"/>
          <w:left w:w="33" w:type="dxa"/>
          <w:right w:w="34" w:type="dxa"/>
        </w:tblCellMar>
        <w:tblLook w:val="04A0" w:firstRow="1" w:lastRow="0" w:firstColumn="1" w:lastColumn="0" w:noHBand="0" w:noVBand="1"/>
      </w:tblPr>
      <w:tblGrid>
        <w:gridCol w:w="322"/>
        <w:gridCol w:w="7968"/>
        <w:gridCol w:w="321"/>
      </w:tblGrid>
      <w:tr w:rsidR="00950C69" w14:paraId="1B524A21" w14:textId="77777777">
        <w:trPr>
          <w:trHeight w:val="324"/>
        </w:trPr>
        <w:tc>
          <w:tcPr>
            <w:tcW w:w="8611" w:type="dxa"/>
            <w:gridSpan w:val="3"/>
            <w:tcBorders>
              <w:top w:val="nil"/>
              <w:left w:val="nil"/>
              <w:bottom w:val="single" w:sz="29" w:space="0" w:color="000000"/>
              <w:right w:val="nil"/>
            </w:tcBorders>
            <w:shd w:val="clear" w:color="auto" w:fill="000000"/>
          </w:tcPr>
          <w:p w14:paraId="2F5CEF3A" w14:textId="77777777" w:rsidR="00950C69" w:rsidRDefault="00950C69">
            <w:pPr>
              <w:spacing w:after="160" w:line="259" w:lineRule="auto"/>
              <w:ind w:left="0" w:right="0" w:firstLine="0"/>
            </w:pPr>
          </w:p>
        </w:tc>
      </w:tr>
      <w:tr w:rsidR="00950C69" w14:paraId="461D9F81" w14:textId="77777777">
        <w:trPr>
          <w:trHeight w:val="1356"/>
        </w:trPr>
        <w:tc>
          <w:tcPr>
            <w:tcW w:w="324" w:type="dxa"/>
            <w:vMerge w:val="restart"/>
            <w:tcBorders>
              <w:top w:val="nil"/>
              <w:left w:val="nil"/>
              <w:bottom w:val="nil"/>
              <w:right w:val="nil"/>
            </w:tcBorders>
            <w:shd w:val="clear" w:color="auto" w:fill="000000"/>
          </w:tcPr>
          <w:p w14:paraId="3EF2A775" w14:textId="77777777" w:rsidR="00950C69" w:rsidRDefault="00950C69">
            <w:pPr>
              <w:spacing w:after="160" w:line="259" w:lineRule="auto"/>
              <w:ind w:left="0" w:right="0" w:firstLine="0"/>
            </w:pPr>
          </w:p>
        </w:tc>
        <w:tc>
          <w:tcPr>
            <w:tcW w:w="7963" w:type="dxa"/>
            <w:tcBorders>
              <w:top w:val="single" w:sz="29" w:space="0" w:color="000000"/>
              <w:left w:val="single" w:sz="29" w:space="0" w:color="000000"/>
              <w:bottom w:val="single" w:sz="29" w:space="0" w:color="000000"/>
              <w:right w:val="single" w:sz="29" w:space="0" w:color="000000"/>
            </w:tcBorders>
          </w:tcPr>
          <w:p w14:paraId="7E0F1AAD" w14:textId="77777777" w:rsidR="00950C69" w:rsidRDefault="00BA421B">
            <w:pPr>
              <w:spacing w:after="0" w:line="259" w:lineRule="auto"/>
              <w:ind w:left="0" w:right="0" w:firstLine="0"/>
            </w:pPr>
            <w:r>
              <w:rPr>
                <w:noProof/>
                <w:sz w:val="22"/>
              </w:rPr>
              <mc:AlternateContent>
                <mc:Choice Requires="wpg">
                  <w:drawing>
                    <wp:inline distT="0" distB="0" distL="0" distR="0" wp14:anchorId="79884020" wp14:editId="7B111377">
                      <wp:extent cx="5013960" cy="818388"/>
                      <wp:effectExtent l="0" t="0" r="0" b="0"/>
                      <wp:docPr id="7870" name="Group 7870"/>
                      <wp:cNvGraphicFramePr/>
                      <a:graphic xmlns:a="http://schemas.openxmlformats.org/drawingml/2006/main">
                        <a:graphicData uri="http://schemas.microsoft.com/office/word/2010/wordprocessingGroup">
                          <wpg:wgp>
                            <wpg:cNvGrpSpPr/>
                            <wpg:grpSpPr>
                              <a:xfrm>
                                <a:off x="0" y="0"/>
                                <a:ext cx="5013960" cy="818388"/>
                                <a:chOff x="0" y="0"/>
                                <a:chExt cx="5013960" cy="818388"/>
                              </a:xfrm>
                            </wpg:grpSpPr>
                            <pic:pic xmlns:pic="http://schemas.openxmlformats.org/drawingml/2006/picture">
                              <pic:nvPicPr>
                                <pic:cNvPr id="106" name="Picture 106"/>
                                <pic:cNvPicPr/>
                              </pic:nvPicPr>
                              <pic:blipFill>
                                <a:blip r:embed="rId7"/>
                                <a:stretch>
                                  <a:fillRect/>
                                </a:stretch>
                              </pic:blipFill>
                              <pic:spPr>
                                <a:xfrm>
                                  <a:off x="1778" y="1092"/>
                                  <a:ext cx="5010785" cy="815645"/>
                                </a:xfrm>
                                <a:prstGeom prst="rect">
                                  <a:avLst/>
                                </a:prstGeom>
                              </pic:spPr>
                            </pic:pic>
                            <pic:pic xmlns:pic="http://schemas.openxmlformats.org/drawingml/2006/picture">
                              <pic:nvPicPr>
                                <pic:cNvPr id="108" name="Picture 108"/>
                                <pic:cNvPicPr/>
                              </pic:nvPicPr>
                              <pic:blipFill>
                                <a:blip r:embed="rId8"/>
                                <a:stretch>
                                  <a:fillRect/>
                                </a:stretch>
                              </pic:blipFill>
                              <pic:spPr>
                                <a:xfrm>
                                  <a:off x="0" y="0"/>
                                  <a:ext cx="5013960" cy="818388"/>
                                </a:xfrm>
                                <a:prstGeom prst="rect">
                                  <a:avLst/>
                                </a:prstGeom>
                              </pic:spPr>
                            </pic:pic>
                          </wpg:wgp>
                        </a:graphicData>
                      </a:graphic>
                    </wp:inline>
                  </w:drawing>
                </mc:Choice>
                <mc:Fallback xmlns:a="http://schemas.openxmlformats.org/drawingml/2006/main">
                  <w:pict>
                    <v:group id="Group 7870" style="width:394.8pt;height:64.44pt;mso-position-horizontal-relative:char;mso-position-vertical-relative:line" coordsize="50139,8183">
                      <v:shape id="Picture 106" style="position:absolute;width:50107;height:8156;left:17;top:10;" filled="f">
                        <v:imagedata r:id="rId9"/>
                      </v:shape>
                      <v:shape id="Picture 108" style="position:absolute;width:50139;height:8183;left:0;top:0;" filled="f">
                        <v:imagedata r:id="rId10"/>
                      </v:shape>
                    </v:group>
                  </w:pict>
                </mc:Fallback>
              </mc:AlternateContent>
            </w:r>
          </w:p>
        </w:tc>
        <w:tc>
          <w:tcPr>
            <w:tcW w:w="324" w:type="dxa"/>
            <w:vMerge w:val="restart"/>
            <w:tcBorders>
              <w:top w:val="nil"/>
              <w:left w:val="nil"/>
              <w:bottom w:val="nil"/>
              <w:right w:val="nil"/>
            </w:tcBorders>
            <w:shd w:val="clear" w:color="auto" w:fill="000000"/>
          </w:tcPr>
          <w:p w14:paraId="247F639F" w14:textId="77777777" w:rsidR="00950C69" w:rsidRDefault="00950C69">
            <w:pPr>
              <w:spacing w:after="160" w:line="259" w:lineRule="auto"/>
              <w:ind w:left="0" w:right="0" w:firstLine="0"/>
            </w:pPr>
          </w:p>
        </w:tc>
      </w:tr>
      <w:tr w:rsidR="00950C69" w14:paraId="594B5134" w14:textId="77777777">
        <w:trPr>
          <w:trHeight w:val="324"/>
        </w:trPr>
        <w:tc>
          <w:tcPr>
            <w:tcW w:w="0" w:type="auto"/>
            <w:vMerge/>
            <w:tcBorders>
              <w:top w:val="nil"/>
              <w:left w:val="nil"/>
              <w:bottom w:val="nil"/>
              <w:right w:val="nil"/>
            </w:tcBorders>
          </w:tcPr>
          <w:p w14:paraId="797D0268" w14:textId="77777777" w:rsidR="00950C69" w:rsidRDefault="00950C69">
            <w:pPr>
              <w:spacing w:after="160" w:line="259" w:lineRule="auto"/>
              <w:ind w:left="0" w:right="0" w:firstLine="0"/>
            </w:pPr>
          </w:p>
        </w:tc>
        <w:tc>
          <w:tcPr>
            <w:tcW w:w="7963" w:type="dxa"/>
            <w:tcBorders>
              <w:top w:val="single" w:sz="29" w:space="0" w:color="000000"/>
              <w:left w:val="nil"/>
              <w:bottom w:val="nil"/>
              <w:right w:val="nil"/>
            </w:tcBorders>
            <w:shd w:val="clear" w:color="auto" w:fill="000000"/>
          </w:tcPr>
          <w:p w14:paraId="4BD25B39" w14:textId="77777777" w:rsidR="00950C69" w:rsidRDefault="00950C69">
            <w:pPr>
              <w:spacing w:after="160" w:line="259" w:lineRule="auto"/>
              <w:ind w:left="0" w:right="0" w:firstLine="0"/>
            </w:pPr>
          </w:p>
        </w:tc>
        <w:tc>
          <w:tcPr>
            <w:tcW w:w="0" w:type="auto"/>
            <w:vMerge/>
            <w:tcBorders>
              <w:top w:val="nil"/>
              <w:left w:val="nil"/>
              <w:bottom w:val="nil"/>
              <w:right w:val="nil"/>
            </w:tcBorders>
          </w:tcPr>
          <w:p w14:paraId="600274E5" w14:textId="77777777" w:rsidR="00950C69" w:rsidRDefault="00950C69">
            <w:pPr>
              <w:spacing w:after="160" w:line="259" w:lineRule="auto"/>
              <w:ind w:left="0" w:right="0" w:firstLine="0"/>
            </w:pPr>
          </w:p>
        </w:tc>
      </w:tr>
    </w:tbl>
    <w:p w14:paraId="397713D4" w14:textId="77777777" w:rsidR="00950C69" w:rsidRDefault="00BA421B">
      <w:pPr>
        <w:tabs>
          <w:tab w:val="center" w:pos="2881"/>
          <w:tab w:val="center" w:pos="3601"/>
          <w:tab w:val="center" w:pos="4321"/>
          <w:tab w:val="center" w:pos="6928"/>
        </w:tabs>
        <w:spacing w:after="177" w:line="259" w:lineRule="auto"/>
        <w:ind w:left="0" w:right="0" w:firstLine="0"/>
      </w:pPr>
      <w:r>
        <w:rPr>
          <w:sz w:val="22"/>
        </w:rPr>
        <w:t xml:space="preserve">     </w:t>
      </w:r>
      <w:r w:rsidR="00906DE5">
        <w:rPr>
          <w:sz w:val="22"/>
        </w:rPr>
        <w:t>Hiver/Winter</w:t>
      </w:r>
      <w:r>
        <w:rPr>
          <w:sz w:val="22"/>
        </w:rPr>
        <w:t xml:space="preserve"> 201</w:t>
      </w:r>
      <w:r w:rsidR="00906DE5">
        <w:rPr>
          <w:sz w:val="22"/>
        </w:rPr>
        <w:t>9</w:t>
      </w:r>
      <w:r>
        <w:rPr>
          <w:sz w:val="22"/>
        </w:rPr>
        <w:t xml:space="preserve">  </w:t>
      </w:r>
      <w:r>
        <w:rPr>
          <w:sz w:val="22"/>
        </w:rPr>
        <w:tab/>
        <w:t xml:space="preserve"> </w:t>
      </w:r>
      <w:r>
        <w:rPr>
          <w:sz w:val="22"/>
        </w:rPr>
        <w:tab/>
        <w:t xml:space="preserve"> </w:t>
      </w:r>
      <w:r>
        <w:rPr>
          <w:sz w:val="22"/>
        </w:rPr>
        <w:tab/>
        <w:t xml:space="preserve"> </w:t>
      </w:r>
      <w:r>
        <w:rPr>
          <w:sz w:val="22"/>
        </w:rPr>
        <w:tab/>
        <w:t xml:space="preserve">     </w:t>
      </w:r>
      <w:hyperlink r:id="rId11">
        <w:r>
          <w:rPr>
            <w:color w:val="0563C1"/>
            <w:sz w:val="22"/>
            <w:u w:val="single" w:color="0563C1"/>
          </w:rPr>
          <w:t>http://web5.uottawa.ca/www5/apruo/</w:t>
        </w:r>
      </w:hyperlink>
      <w:hyperlink r:id="rId12">
        <w:r>
          <w:rPr>
            <w:sz w:val="22"/>
          </w:rPr>
          <w:t xml:space="preserve"> </w:t>
        </w:r>
      </w:hyperlink>
    </w:p>
    <w:p w14:paraId="284080FC" w14:textId="77777777" w:rsidR="00950C69" w:rsidRDefault="00BA421B">
      <w:pPr>
        <w:spacing w:after="0" w:line="259" w:lineRule="auto"/>
        <w:ind w:left="0" w:right="0" w:firstLine="0"/>
      </w:pPr>
      <w:r>
        <w:t xml:space="preserve">                                                                                                                                                 </w:t>
      </w:r>
    </w:p>
    <w:p w14:paraId="4DA11CA3" w14:textId="77777777" w:rsidR="00950C69" w:rsidRPr="006B2F7B" w:rsidRDefault="00BA421B">
      <w:pPr>
        <w:tabs>
          <w:tab w:val="center" w:pos="1550"/>
          <w:tab w:val="center" w:pos="2160"/>
          <w:tab w:val="center" w:pos="2991"/>
          <w:tab w:val="center" w:pos="3601"/>
          <w:tab w:val="center" w:pos="4431"/>
          <w:tab w:val="center" w:pos="5041"/>
          <w:tab w:val="center" w:pos="5871"/>
          <w:tab w:val="center" w:pos="6481"/>
          <w:tab w:val="center" w:pos="7311"/>
        </w:tabs>
        <w:spacing w:after="133" w:line="259" w:lineRule="auto"/>
        <w:ind w:left="0" w:right="0" w:firstLine="0"/>
        <w:rPr>
          <w:lang w:val="fr-CA"/>
        </w:rPr>
      </w:pPr>
      <w:r>
        <w:rPr>
          <w:sz w:val="22"/>
        </w:rPr>
        <w:tab/>
      </w:r>
      <w:r>
        <w:rPr>
          <w:rFonts w:ascii="Wingdings" w:eastAsia="Wingdings" w:hAnsi="Wingdings" w:cs="Wingdings"/>
          <w:sz w:val="22"/>
        </w:rPr>
        <w:t></w:t>
      </w:r>
      <w:r w:rsidRPr="006B2F7B">
        <w:rPr>
          <w:sz w:val="22"/>
          <w:lang w:val="fr-CA"/>
        </w:rPr>
        <w:t xml:space="preserve"> </w:t>
      </w:r>
      <w:r w:rsidRPr="006B2F7B">
        <w:rPr>
          <w:sz w:val="22"/>
          <w:lang w:val="fr-CA"/>
        </w:rPr>
        <w:tab/>
        <w:t xml:space="preserve"> </w:t>
      </w:r>
      <w:r w:rsidRPr="006B2F7B">
        <w:rPr>
          <w:sz w:val="22"/>
          <w:lang w:val="fr-CA"/>
        </w:rPr>
        <w:tab/>
      </w:r>
      <w:r>
        <w:rPr>
          <w:rFonts w:ascii="Wingdings" w:eastAsia="Wingdings" w:hAnsi="Wingdings" w:cs="Wingdings"/>
          <w:sz w:val="22"/>
        </w:rPr>
        <w:t></w:t>
      </w:r>
      <w:r w:rsidRPr="006B2F7B">
        <w:rPr>
          <w:sz w:val="22"/>
          <w:lang w:val="fr-CA"/>
        </w:rPr>
        <w:t xml:space="preserve"> </w:t>
      </w:r>
      <w:r w:rsidRPr="006B2F7B">
        <w:rPr>
          <w:sz w:val="22"/>
          <w:lang w:val="fr-CA"/>
        </w:rPr>
        <w:tab/>
        <w:t xml:space="preserve"> </w:t>
      </w:r>
      <w:r w:rsidRPr="006B2F7B">
        <w:rPr>
          <w:sz w:val="22"/>
          <w:lang w:val="fr-CA"/>
        </w:rPr>
        <w:tab/>
      </w:r>
      <w:r>
        <w:rPr>
          <w:rFonts w:ascii="Wingdings" w:eastAsia="Wingdings" w:hAnsi="Wingdings" w:cs="Wingdings"/>
          <w:sz w:val="22"/>
        </w:rPr>
        <w:t></w:t>
      </w:r>
      <w:r w:rsidRPr="006B2F7B">
        <w:rPr>
          <w:sz w:val="22"/>
          <w:lang w:val="fr-CA"/>
        </w:rPr>
        <w:t xml:space="preserve"> </w:t>
      </w:r>
      <w:r w:rsidRPr="006B2F7B">
        <w:rPr>
          <w:sz w:val="22"/>
          <w:lang w:val="fr-CA"/>
        </w:rPr>
        <w:tab/>
        <w:t xml:space="preserve"> </w:t>
      </w:r>
      <w:r w:rsidRPr="006B2F7B">
        <w:rPr>
          <w:sz w:val="22"/>
          <w:lang w:val="fr-CA"/>
        </w:rPr>
        <w:tab/>
      </w:r>
      <w:r>
        <w:rPr>
          <w:rFonts w:ascii="Wingdings" w:eastAsia="Wingdings" w:hAnsi="Wingdings" w:cs="Wingdings"/>
          <w:sz w:val="22"/>
        </w:rPr>
        <w:t></w:t>
      </w:r>
      <w:r w:rsidRPr="006B2F7B">
        <w:rPr>
          <w:sz w:val="22"/>
          <w:lang w:val="fr-CA"/>
        </w:rPr>
        <w:t xml:space="preserve"> </w:t>
      </w:r>
      <w:r w:rsidRPr="006B2F7B">
        <w:rPr>
          <w:sz w:val="22"/>
          <w:lang w:val="fr-CA"/>
        </w:rPr>
        <w:tab/>
        <w:t xml:space="preserve"> </w:t>
      </w:r>
      <w:r w:rsidRPr="006B2F7B">
        <w:rPr>
          <w:sz w:val="22"/>
          <w:lang w:val="fr-CA"/>
        </w:rPr>
        <w:tab/>
      </w:r>
      <w:r>
        <w:rPr>
          <w:rFonts w:ascii="Wingdings" w:eastAsia="Wingdings" w:hAnsi="Wingdings" w:cs="Wingdings"/>
          <w:sz w:val="22"/>
        </w:rPr>
        <w:t></w:t>
      </w:r>
      <w:r w:rsidRPr="006B2F7B">
        <w:rPr>
          <w:sz w:val="22"/>
          <w:lang w:val="fr-CA"/>
        </w:rPr>
        <w:t xml:space="preserve"> </w:t>
      </w:r>
    </w:p>
    <w:p w14:paraId="38D471EE" w14:textId="77777777" w:rsidR="00950C69" w:rsidRPr="006B2F7B" w:rsidRDefault="00BA421B">
      <w:pPr>
        <w:spacing w:after="78" w:line="259" w:lineRule="auto"/>
        <w:ind w:left="0" w:right="0" w:firstLine="0"/>
        <w:rPr>
          <w:lang w:val="fr-CA"/>
        </w:rPr>
      </w:pPr>
      <w:r w:rsidRPr="006B2F7B">
        <w:rPr>
          <w:b/>
          <w:sz w:val="20"/>
          <w:lang w:val="fr-CA"/>
        </w:rPr>
        <w:t xml:space="preserve"> </w:t>
      </w:r>
    </w:p>
    <w:p w14:paraId="492393B3" w14:textId="77777777" w:rsidR="00950C69" w:rsidRPr="006B2F7B" w:rsidRDefault="00BA421B">
      <w:pPr>
        <w:pStyle w:val="Heading1"/>
        <w:ind w:left="-5"/>
        <w:rPr>
          <w:lang w:val="fr-CA"/>
        </w:rPr>
      </w:pPr>
      <w:r w:rsidRPr="006B2F7B">
        <w:rPr>
          <w:lang w:val="fr-CA"/>
        </w:rPr>
        <w:t xml:space="preserve">Mise à jour: indexation des pensions 2019 / </w:t>
      </w:r>
      <w:r w:rsidR="00906DE5" w:rsidRPr="006B2F7B">
        <w:rPr>
          <w:lang w:val="fr-CA"/>
        </w:rPr>
        <w:t>Update on Pension Indexation</w:t>
      </w:r>
      <w:r w:rsidRPr="006B2F7B">
        <w:rPr>
          <w:lang w:val="fr-CA"/>
        </w:rPr>
        <w:t xml:space="preserve"> </w:t>
      </w:r>
      <w:r w:rsidR="00906DE5" w:rsidRPr="006B2F7B">
        <w:rPr>
          <w:lang w:val="fr-CA"/>
        </w:rPr>
        <w:t>2019</w:t>
      </w:r>
    </w:p>
    <w:p w14:paraId="74E60481" w14:textId="77777777" w:rsidR="00950C69" w:rsidRDefault="00BA421B">
      <w:pPr>
        <w:ind w:left="-5" w:right="10"/>
      </w:pPr>
      <w:r>
        <w:rPr>
          <w:sz w:val="22"/>
        </w:rPr>
        <w:t xml:space="preserve">[English version follows the French] </w:t>
      </w:r>
    </w:p>
    <w:p w14:paraId="3747B7D5" w14:textId="77777777" w:rsidR="006B2F7B" w:rsidRPr="004D41B0" w:rsidRDefault="006B2F7B" w:rsidP="006B2F7B">
      <w:pPr>
        <w:rPr>
          <w:b/>
        </w:rPr>
      </w:pPr>
    </w:p>
    <w:p w14:paraId="556440AB" w14:textId="77777777" w:rsidR="006B2F7B" w:rsidRPr="00CA64DD" w:rsidRDefault="006B2F7B" w:rsidP="006B2F7B">
      <w:pPr>
        <w:jc w:val="center"/>
        <w:rPr>
          <w:b/>
          <w:sz w:val="28"/>
          <w:szCs w:val="28"/>
          <w:lang w:val="fr-CA"/>
        </w:rPr>
      </w:pPr>
      <w:r w:rsidRPr="00CA64DD">
        <w:rPr>
          <w:b/>
          <w:sz w:val="28"/>
          <w:szCs w:val="28"/>
          <w:lang w:val="fr-CA"/>
        </w:rPr>
        <w:t>Indexation des rentes pour 2019</w:t>
      </w:r>
    </w:p>
    <w:p w14:paraId="0211B53E" w14:textId="5472FB8F" w:rsidR="006B2F7B" w:rsidRDefault="006B2F7B" w:rsidP="006B2F7B">
      <w:pPr>
        <w:rPr>
          <w:lang w:val="fr-CA"/>
        </w:rPr>
      </w:pPr>
      <w:r w:rsidRPr="00844E0E">
        <w:rPr>
          <w:lang w:val="fr-CA"/>
        </w:rPr>
        <w:t xml:space="preserve">Le </w:t>
      </w:r>
      <w:bookmarkStart w:id="0" w:name="_GoBack"/>
      <w:r w:rsidR="00A42D75">
        <w:rPr>
          <w:lang w:val="fr-CA"/>
        </w:rPr>
        <w:t>S</w:t>
      </w:r>
      <w:bookmarkEnd w:id="0"/>
      <w:r w:rsidRPr="00844E0E">
        <w:rPr>
          <w:lang w:val="fr-CA"/>
        </w:rPr>
        <w:t xml:space="preserve">ervice des </w:t>
      </w:r>
      <w:r w:rsidR="00A42D75">
        <w:rPr>
          <w:lang w:val="fr-CA"/>
        </w:rPr>
        <w:t>r</w:t>
      </w:r>
      <w:r w:rsidRPr="00844E0E">
        <w:rPr>
          <w:lang w:val="fr-CA"/>
        </w:rPr>
        <w:t>essources h</w:t>
      </w:r>
      <w:r>
        <w:rPr>
          <w:lang w:val="fr-CA"/>
        </w:rPr>
        <w:t xml:space="preserve">umaines de l’Université d’Ottawa a récemment envoyé à tous les bénéficiaires de son Régime de pension un communiqué concernant l’augmentation de la rente pour 2019. </w:t>
      </w:r>
      <w:r w:rsidR="00981D60">
        <w:rPr>
          <w:lang w:val="fr-CA"/>
        </w:rPr>
        <w:t>C</w:t>
      </w:r>
      <w:r>
        <w:rPr>
          <w:lang w:val="fr-CA"/>
        </w:rPr>
        <w:t>haque année, la rente des retraités est en effet indexée conformément à l’Indice des prix à la consommation (IPC), moins la portion de l’inflation qui se situe entre 2% et 3%. Dans le calcul de l’augmentation de la rente, il faut ainsi diviser le taux d’augmentation de l’IPC en 3 portions, soit celle située entre 0 et 2%, celle située entre 2 et 3% et celle située entre 3 et 8%.</w:t>
      </w:r>
    </w:p>
    <w:p w14:paraId="7C62CC2F" w14:textId="77777777" w:rsidR="006B2F7B" w:rsidRPr="00844E0E" w:rsidRDefault="006B2F7B" w:rsidP="006B2F7B">
      <w:pPr>
        <w:rPr>
          <w:lang w:val="fr-CA"/>
        </w:rPr>
      </w:pPr>
      <w:r>
        <w:rPr>
          <w:lang w:val="fr-CA"/>
        </w:rPr>
        <w:t>L’indexation de la rente est calculée de la façon suivante :</w:t>
      </w:r>
    </w:p>
    <w:p w14:paraId="75401DE9" w14:textId="77777777" w:rsidR="006B2F7B" w:rsidRPr="00CA64DD" w:rsidRDefault="006B2F7B" w:rsidP="006B2F7B">
      <w:pPr>
        <w:pStyle w:val="ListParagraph"/>
        <w:numPr>
          <w:ilvl w:val="0"/>
          <w:numId w:val="2"/>
        </w:numPr>
        <w:rPr>
          <w:lang w:val="fr-CA"/>
        </w:rPr>
      </w:pPr>
      <w:r>
        <w:rPr>
          <w:lang w:val="fr-CA"/>
        </w:rPr>
        <w:t>Jusqu’à concurrence de 2%, l</w:t>
      </w:r>
      <w:r w:rsidRPr="00CA64DD">
        <w:rPr>
          <w:lang w:val="fr-CA"/>
        </w:rPr>
        <w:t xml:space="preserve">e taux d’inflation (IPC) </w:t>
      </w:r>
      <w:r>
        <w:rPr>
          <w:lang w:val="fr-CA"/>
        </w:rPr>
        <w:t>est entièrement accordé</w:t>
      </w:r>
    </w:p>
    <w:p w14:paraId="37C867B6" w14:textId="77777777" w:rsidR="006B2F7B" w:rsidRPr="00CA64DD" w:rsidRDefault="006B2F7B" w:rsidP="006B2F7B">
      <w:pPr>
        <w:pStyle w:val="ListParagraph"/>
        <w:numPr>
          <w:ilvl w:val="0"/>
          <w:numId w:val="2"/>
        </w:numPr>
        <w:rPr>
          <w:lang w:val="fr-CA"/>
        </w:rPr>
      </w:pPr>
      <w:r w:rsidRPr="00CA64DD">
        <w:rPr>
          <w:lang w:val="fr-CA"/>
        </w:rPr>
        <w:t>La portion du taux d</w:t>
      </w:r>
      <w:r>
        <w:rPr>
          <w:lang w:val="fr-CA"/>
        </w:rPr>
        <w:t>’inflation (IPC) qui se situe entre 2% et 3% n’est PAS accordée, sauf si certaines conditions prévalent (voir plus loin);</w:t>
      </w:r>
    </w:p>
    <w:p w14:paraId="1E3F7288" w14:textId="77777777" w:rsidR="006B2F7B" w:rsidRPr="001A2F6B" w:rsidRDefault="006B2F7B" w:rsidP="006B2F7B">
      <w:pPr>
        <w:pStyle w:val="ListParagraph"/>
        <w:numPr>
          <w:ilvl w:val="0"/>
          <w:numId w:val="2"/>
        </w:numPr>
        <w:rPr>
          <w:lang w:val="fr-CA"/>
        </w:rPr>
      </w:pPr>
      <w:r w:rsidRPr="001A2F6B">
        <w:rPr>
          <w:lang w:val="fr-CA"/>
        </w:rPr>
        <w:t>Si le taux d’inflation se situe entre 3% et 8%, l’</w:t>
      </w:r>
      <w:r>
        <w:rPr>
          <w:lang w:val="fr-CA"/>
        </w:rPr>
        <w:t>augmentation totale est accordée, sauf pour la portion située entre 2 et 3%, laquelle est soumise à certaines conditions.</w:t>
      </w:r>
    </w:p>
    <w:p w14:paraId="031994D7" w14:textId="77777777" w:rsidR="006B2F7B" w:rsidRPr="00B31EB5" w:rsidRDefault="006B2F7B" w:rsidP="006B2F7B">
      <w:pPr>
        <w:pStyle w:val="ListParagraph"/>
        <w:ind w:left="0"/>
        <w:rPr>
          <w:lang w:val="fr-CA"/>
        </w:rPr>
      </w:pPr>
    </w:p>
    <w:p w14:paraId="076FAFE2" w14:textId="77777777" w:rsidR="006B2F7B" w:rsidRDefault="006B2F7B" w:rsidP="006B2F7B">
      <w:pPr>
        <w:pStyle w:val="ListParagraph"/>
        <w:ind w:left="0"/>
        <w:rPr>
          <w:lang w:val="fr-CA"/>
        </w:rPr>
      </w:pPr>
      <w:r>
        <w:rPr>
          <w:lang w:val="fr-CA"/>
        </w:rPr>
        <w:t xml:space="preserve">Donc si le taux d’augmentation de l’IPC était de 1,5%, l’augmentation serait de 1,5%. </w:t>
      </w:r>
      <w:r w:rsidRPr="00EF375F">
        <w:rPr>
          <w:lang w:val="fr-CA"/>
        </w:rPr>
        <w:t xml:space="preserve">Toutefois, si l’augmentation était de 4,5%, </w:t>
      </w:r>
      <w:r>
        <w:rPr>
          <w:lang w:val="fr-CA"/>
        </w:rPr>
        <w:t>le retraité recevrait 2% d’augmentation pour la portion située entre 0 et 2%, aucune augmentation pour la portion située entre 2 et 3%, et 1,5% pour la portion située entre 3 et 4,5%, soit une augmentation totale de 3,5%.</w:t>
      </w:r>
    </w:p>
    <w:p w14:paraId="62BB3849" w14:textId="77777777" w:rsidR="006B2F7B" w:rsidRDefault="006B2F7B" w:rsidP="006B2F7B">
      <w:pPr>
        <w:pStyle w:val="ListParagraph"/>
        <w:ind w:left="0"/>
        <w:rPr>
          <w:lang w:val="fr-CA"/>
        </w:rPr>
      </w:pPr>
    </w:p>
    <w:p w14:paraId="436B286B" w14:textId="77777777" w:rsidR="006B2F7B" w:rsidRDefault="006B2F7B" w:rsidP="006B2F7B">
      <w:pPr>
        <w:pStyle w:val="ListParagraph"/>
        <w:ind w:left="0"/>
        <w:rPr>
          <w:lang w:val="fr-CA"/>
        </w:rPr>
      </w:pPr>
      <w:r w:rsidRPr="005D3433">
        <w:rPr>
          <w:lang w:val="fr-CA"/>
        </w:rPr>
        <w:t>Pour ce qui est d</w:t>
      </w:r>
      <w:r>
        <w:rPr>
          <w:lang w:val="fr-CA"/>
        </w:rPr>
        <w:t>e la portion située entre 2 et 3%, l’augmentation est soumise à deux conditions, lesquelles sont décrites dans les sections 8.5.2 et 8.5.3 des règlements du Régime de pension de l’Université*.</w:t>
      </w:r>
    </w:p>
    <w:p w14:paraId="00FA6E9C" w14:textId="77777777" w:rsidR="006B2F7B" w:rsidRPr="004F44DF" w:rsidRDefault="006B2F7B" w:rsidP="006B2F7B">
      <w:pPr>
        <w:pStyle w:val="ListParagraph"/>
        <w:ind w:left="0"/>
        <w:rPr>
          <w:lang w:val="fr-CA"/>
        </w:rPr>
      </w:pPr>
    </w:p>
    <w:p w14:paraId="22721311" w14:textId="77777777" w:rsidR="006B2F7B" w:rsidRPr="00F5097A" w:rsidRDefault="006B2F7B" w:rsidP="006B2F7B">
      <w:pPr>
        <w:pStyle w:val="ListParagraph"/>
        <w:ind w:left="0"/>
        <w:rPr>
          <w:lang w:val="fr-CA"/>
        </w:rPr>
      </w:pPr>
      <w:r w:rsidRPr="00F5097A">
        <w:rPr>
          <w:lang w:val="fr-CA"/>
        </w:rPr>
        <w:t>En 2018, le taux d’augmentation de l’</w:t>
      </w:r>
      <w:r>
        <w:rPr>
          <w:lang w:val="fr-CA"/>
        </w:rPr>
        <w:t>IPC était de 2,21%. Conformément aux critères (a) et (b) ci-haut, la rente des retraités sera augmentée de 2% à partir de janvier 2019. Le 0,21% restant sera alors « mis en réserve » puisque la situation financière du régime de pension, telle qu’établie conformément aux articles 8.5.2 et 8.5.3 des règlements, ne permet pas actuellement à cette portion du taux d’inflation d’être prise en compte dans le calcul de l’indexation de la rente.</w:t>
      </w:r>
    </w:p>
    <w:p w14:paraId="0D523617" w14:textId="77777777" w:rsidR="006B2F7B" w:rsidRPr="0074577F" w:rsidRDefault="006B2F7B" w:rsidP="006B2F7B">
      <w:pPr>
        <w:rPr>
          <w:u w:val="single"/>
          <w:lang w:val="fr-CA"/>
        </w:rPr>
      </w:pPr>
      <w:r w:rsidRPr="0074577F">
        <w:rPr>
          <w:u w:val="single"/>
          <w:lang w:val="fr-CA"/>
        </w:rPr>
        <w:t>Rattrapage d</w:t>
      </w:r>
      <w:r>
        <w:rPr>
          <w:u w:val="single"/>
          <w:lang w:val="fr-CA"/>
        </w:rPr>
        <w:t>ans</w:t>
      </w:r>
      <w:r w:rsidRPr="0074577F">
        <w:rPr>
          <w:u w:val="single"/>
          <w:lang w:val="fr-CA"/>
        </w:rPr>
        <w:t xml:space="preserve"> l’indexation de la</w:t>
      </w:r>
      <w:r>
        <w:rPr>
          <w:u w:val="single"/>
          <w:lang w:val="fr-CA"/>
        </w:rPr>
        <w:t xml:space="preserve"> rente</w:t>
      </w:r>
    </w:p>
    <w:p w14:paraId="25F1D734" w14:textId="77777777" w:rsidR="006B2F7B" w:rsidRPr="001E4DCA" w:rsidRDefault="006B2F7B" w:rsidP="006B2F7B">
      <w:pPr>
        <w:rPr>
          <w:lang w:val="fr-CA"/>
        </w:rPr>
      </w:pPr>
      <w:r w:rsidRPr="002A5046">
        <w:rPr>
          <w:lang w:val="fr-CA"/>
        </w:rPr>
        <w:t>En plus de l’</w:t>
      </w:r>
      <w:r>
        <w:rPr>
          <w:lang w:val="fr-CA"/>
        </w:rPr>
        <w:t>i</w:t>
      </w:r>
      <w:r w:rsidRPr="002A5046">
        <w:rPr>
          <w:lang w:val="fr-CA"/>
        </w:rPr>
        <w:t>ndexation de 2</w:t>
      </w:r>
      <w:r>
        <w:rPr>
          <w:lang w:val="fr-CA"/>
        </w:rPr>
        <w:t>% prévue en 2019, le service des Ressources humaines a aussi annoncé une série de « rattrapages », c’est-à-dire d’augmentations supplémentaires pour les retraités qui ont pris leur retraite avant le 1</w:t>
      </w:r>
      <w:r w:rsidRPr="0075366E">
        <w:rPr>
          <w:vertAlign w:val="superscript"/>
          <w:lang w:val="fr-CA"/>
        </w:rPr>
        <w:t>er</w:t>
      </w:r>
      <w:r>
        <w:rPr>
          <w:lang w:val="fr-CA"/>
        </w:rPr>
        <w:t xml:space="preserve"> janvier 2012. Sous la gouverne de Claude Dufresne, vice-président de l’Association du personnel administratif retraité de l’Université (APAR), et avec l’appui de l’APRUO, les associations de retraités réclament en effet depuis 2014 le rattrapage des portions d’indexation qui leur ont été refusées. </w:t>
      </w:r>
      <w:r w:rsidRPr="001E4DCA">
        <w:rPr>
          <w:lang w:val="fr-CA"/>
        </w:rPr>
        <w:t>Ainsi, aux 1ers janvier 20</w:t>
      </w:r>
      <w:r>
        <w:rPr>
          <w:lang w:val="fr-CA"/>
        </w:rPr>
        <w:t>0</w:t>
      </w:r>
      <w:r w:rsidRPr="001E4DCA">
        <w:rPr>
          <w:lang w:val="fr-CA"/>
        </w:rPr>
        <w:t>4, 2009 et 2012, les portions d’indexation refusées é</w:t>
      </w:r>
      <w:r>
        <w:rPr>
          <w:lang w:val="fr-CA"/>
        </w:rPr>
        <w:t>taient respectivement de 1%, 0,5% et 0,8%, et ce, conformément aux restrictions imposées à la portion d’inflation située entre 2 et 3% selon les règlements touchant le Régime de pension de l’université et sa situation financière.</w:t>
      </w:r>
    </w:p>
    <w:p w14:paraId="49D9A29F" w14:textId="77777777" w:rsidR="006B2F7B" w:rsidRPr="00790FD9" w:rsidRDefault="006B2F7B" w:rsidP="006B2F7B">
      <w:pPr>
        <w:rPr>
          <w:lang w:val="fr-CA"/>
        </w:rPr>
      </w:pPr>
      <w:r w:rsidRPr="001E4DCA">
        <w:rPr>
          <w:lang w:val="fr-CA"/>
        </w:rPr>
        <w:t>Comme la situation financière d</w:t>
      </w:r>
      <w:r>
        <w:rPr>
          <w:lang w:val="fr-CA"/>
        </w:rPr>
        <w:t>u régime de pension le permettait au 1</w:t>
      </w:r>
      <w:r w:rsidRPr="00D27D34">
        <w:rPr>
          <w:vertAlign w:val="superscript"/>
          <w:lang w:val="fr-CA"/>
        </w:rPr>
        <w:t>er</w:t>
      </w:r>
      <w:r>
        <w:rPr>
          <w:lang w:val="fr-CA"/>
        </w:rPr>
        <w:t xml:space="preserve"> janvier 2018, le Bureau des gouverneurs de l’université a finalement accepté d’accorder, le 1</w:t>
      </w:r>
      <w:r w:rsidRPr="00D27D34">
        <w:rPr>
          <w:vertAlign w:val="superscript"/>
          <w:lang w:val="fr-CA"/>
        </w:rPr>
        <w:t>er</w:t>
      </w:r>
      <w:r>
        <w:rPr>
          <w:lang w:val="fr-CA"/>
        </w:rPr>
        <w:t xml:space="preserve"> janvier 2019, le « rattrapage » des sommes mises en réserve aux cours des années 2003 à 2011. Le tableau suivant présente le taux d’indexation accordé pour chaque période.</w:t>
      </w:r>
    </w:p>
    <w:tbl>
      <w:tblPr>
        <w:tblStyle w:val="TableGrid0"/>
        <w:tblW w:w="0" w:type="auto"/>
        <w:tblLook w:val="04A0" w:firstRow="1" w:lastRow="0" w:firstColumn="1" w:lastColumn="0" w:noHBand="0" w:noVBand="1"/>
      </w:tblPr>
      <w:tblGrid>
        <w:gridCol w:w="5807"/>
        <w:gridCol w:w="3543"/>
      </w:tblGrid>
      <w:tr w:rsidR="006B2F7B" w:rsidRPr="00A42D75" w14:paraId="5005F7D1" w14:textId="77777777" w:rsidTr="003508E1">
        <w:tc>
          <w:tcPr>
            <w:tcW w:w="5807" w:type="dxa"/>
          </w:tcPr>
          <w:p w14:paraId="3D407CD9" w14:textId="77777777" w:rsidR="006B2F7B" w:rsidRDefault="006B2F7B" w:rsidP="003508E1">
            <w:pPr>
              <w:rPr>
                <w:b/>
                <w:lang w:val="fr-CA"/>
              </w:rPr>
            </w:pPr>
            <w:r w:rsidRPr="00FF4E05">
              <w:rPr>
                <w:b/>
                <w:lang w:val="fr-CA"/>
              </w:rPr>
              <w:t>Retraités recevant une rente o</w:t>
            </w:r>
            <w:r>
              <w:rPr>
                <w:b/>
                <w:lang w:val="fr-CA"/>
              </w:rPr>
              <w:t xml:space="preserve">u une rente différée </w:t>
            </w:r>
          </w:p>
          <w:p w14:paraId="6E027323" w14:textId="0531C460" w:rsidR="006B2F7B" w:rsidRPr="00FF4E05" w:rsidRDefault="00A42D75" w:rsidP="003508E1">
            <w:pPr>
              <w:rPr>
                <w:b/>
                <w:lang w:val="fr-CA"/>
              </w:rPr>
            </w:pPr>
            <w:proofErr w:type="gramStart"/>
            <w:r>
              <w:rPr>
                <w:b/>
                <w:lang w:val="fr-CA"/>
              </w:rPr>
              <w:t>a</w:t>
            </w:r>
            <w:r w:rsidR="006B2F7B">
              <w:rPr>
                <w:b/>
                <w:lang w:val="fr-CA"/>
              </w:rPr>
              <w:t>yant</w:t>
            </w:r>
            <w:proofErr w:type="gramEnd"/>
            <w:r w:rsidR="006B2F7B">
              <w:rPr>
                <w:b/>
                <w:lang w:val="fr-CA"/>
              </w:rPr>
              <w:t xml:space="preserve"> commencé:</w:t>
            </w:r>
          </w:p>
        </w:tc>
        <w:tc>
          <w:tcPr>
            <w:tcW w:w="3543" w:type="dxa"/>
          </w:tcPr>
          <w:p w14:paraId="6F07EB8A" w14:textId="77777777" w:rsidR="006B2F7B" w:rsidRPr="00FF4E05" w:rsidRDefault="006B2F7B" w:rsidP="003508E1">
            <w:pPr>
              <w:rPr>
                <w:b/>
                <w:lang w:val="fr-CA"/>
              </w:rPr>
            </w:pPr>
            <w:r w:rsidRPr="00FF4E05">
              <w:rPr>
                <w:b/>
                <w:lang w:val="fr-CA"/>
              </w:rPr>
              <w:t>Taux d’</w:t>
            </w:r>
            <w:proofErr w:type="spellStart"/>
            <w:r w:rsidRPr="00FF4E05">
              <w:rPr>
                <w:b/>
                <w:lang w:val="fr-CA"/>
              </w:rPr>
              <w:t>augmentaion</w:t>
            </w:r>
            <w:proofErr w:type="spellEnd"/>
            <w:r w:rsidRPr="00FF4E05">
              <w:rPr>
                <w:b/>
                <w:lang w:val="fr-CA"/>
              </w:rPr>
              <w:t xml:space="preserve"> additionnelle</w:t>
            </w:r>
          </w:p>
          <w:p w14:paraId="1DE407A5" w14:textId="61474F5F" w:rsidR="006B2F7B" w:rsidRPr="00FF4E05" w:rsidRDefault="00A42D75" w:rsidP="003508E1">
            <w:pPr>
              <w:rPr>
                <w:lang w:val="fr-CA"/>
              </w:rPr>
            </w:pPr>
            <w:proofErr w:type="gramStart"/>
            <w:r>
              <w:rPr>
                <w:b/>
                <w:lang w:val="fr-CA"/>
              </w:rPr>
              <w:t>d</w:t>
            </w:r>
            <w:r w:rsidR="006B2F7B" w:rsidRPr="00FF4E05">
              <w:rPr>
                <w:b/>
                <w:lang w:val="fr-CA"/>
              </w:rPr>
              <w:t>e</w:t>
            </w:r>
            <w:proofErr w:type="gramEnd"/>
            <w:r w:rsidR="006B2F7B" w:rsidRPr="00FF4E05">
              <w:rPr>
                <w:b/>
                <w:lang w:val="fr-CA"/>
              </w:rPr>
              <w:t xml:space="preserve"> la rente</w:t>
            </w:r>
          </w:p>
        </w:tc>
      </w:tr>
      <w:tr w:rsidR="006B2F7B" w:rsidRPr="00FF4E05" w14:paraId="3A2D2C12" w14:textId="77777777" w:rsidTr="003508E1">
        <w:tc>
          <w:tcPr>
            <w:tcW w:w="5807" w:type="dxa"/>
          </w:tcPr>
          <w:p w14:paraId="1000F395" w14:textId="77777777" w:rsidR="006B2F7B" w:rsidRPr="00FF4E05" w:rsidRDefault="006B2F7B" w:rsidP="003508E1">
            <w:pPr>
              <w:rPr>
                <w:lang w:val="fr-CA"/>
              </w:rPr>
            </w:pPr>
            <w:r>
              <w:rPr>
                <w:lang w:val="fr-CA"/>
              </w:rPr>
              <w:t>Avant le 1</w:t>
            </w:r>
            <w:r w:rsidRPr="00FF4E05">
              <w:rPr>
                <w:vertAlign w:val="superscript"/>
                <w:lang w:val="fr-CA"/>
              </w:rPr>
              <w:t>er</w:t>
            </w:r>
            <w:r>
              <w:rPr>
                <w:lang w:val="fr-CA"/>
              </w:rPr>
              <w:t xml:space="preserve"> janvier 2003</w:t>
            </w:r>
          </w:p>
        </w:tc>
        <w:tc>
          <w:tcPr>
            <w:tcW w:w="3543" w:type="dxa"/>
          </w:tcPr>
          <w:p w14:paraId="0F8D48C3" w14:textId="77777777" w:rsidR="006B2F7B" w:rsidRPr="00FF4E05" w:rsidRDefault="006B2F7B" w:rsidP="003508E1">
            <w:pPr>
              <w:jc w:val="center"/>
              <w:rPr>
                <w:lang w:val="fr-CA"/>
              </w:rPr>
            </w:pPr>
            <w:r>
              <w:rPr>
                <w:lang w:val="fr-CA"/>
              </w:rPr>
              <w:t>2,3%</w:t>
            </w:r>
          </w:p>
        </w:tc>
      </w:tr>
      <w:tr w:rsidR="006B2F7B" w:rsidRPr="00FF4E05" w14:paraId="5130399C" w14:textId="77777777" w:rsidTr="003508E1">
        <w:tc>
          <w:tcPr>
            <w:tcW w:w="5807" w:type="dxa"/>
          </w:tcPr>
          <w:p w14:paraId="72007019" w14:textId="77777777" w:rsidR="006B2F7B" w:rsidRPr="00FF4E05" w:rsidRDefault="006B2F7B" w:rsidP="003508E1">
            <w:pPr>
              <w:rPr>
                <w:lang w:val="fr-CA"/>
              </w:rPr>
            </w:pPr>
            <w:r>
              <w:rPr>
                <w:lang w:val="fr-CA"/>
              </w:rPr>
              <w:t>Entre le 1</w:t>
            </w:r>
            <w:r w:rsidRPr="00FF4E05">
              <w:rPr>
                <w:vertAlign w:val="superscript"/>
                <w:lang w:val="fr-CA"/>
              </w:rPr>
              <w:t>er</w:t>
            </w:r>
            <w:r>
              <w:rPr>
                <w:lang w:val="fr-CA"/>
              </w:rPr>
              <w:t xml:space="preserve"> janvier 2003 et le 31 décembre 2003</w:t>
            </w:r>
          </w:p>
        </w:tc>
        <w:tc>
          <w:tcPr>
            <w:tcW w:w="3543" w:type="dxa"/>
          </w:tcPr>
          <w:p w14:paraId="15D96CD1" w14:textId="77777777" w:rsidR="006B2F7B" w:rsidRPr="00FF4E05" w:rsidRDefault="006B2F7B" w:rsidP="003508E1">
            <w:pPr>
              <w:jc w:val="center"/>
              <w:rPr>
                <w:lang w:val="fr-CA"/>
              </w:rPr>
            </w:pPr>
            <w:r>
              <w:rPr>
                <w:lang w:val="fr-CA"/>
              </w:rPr>
              <w:t>1,0% (au prorata) + 1,3%</w:t>
            </w:r>
          </w:p>
        </w:tc>
      </w:tr>
      <w:tr w:rsidR="006B2F7B" w:rsidRPr="00FF4E05" w14:paraId="041B6587" w14:textId="77777777" w:rsidTr="003508E1">
        <w:tc>
          <w:tcPr>
            <w:tcW w:w="5807" w:type="dxa"/>
          </w:tcPr>
          <w:p w14:paraId="421EEB8A" w14:textId="77777777" w:rsidR="006B2F7B" w:rsidRPr="00FF4E05" w:rsidRDefault="006B2F7B" w:rsidP="003508E1">
            <w:pPr>
              <w:rPr>
                <w:lang w:val="fr-CA"/>
              </w:rPr>
            </w:pPr>
            <w:r>
              <w:rPr>
                <w:lang w:val="fr-CA"/>
              </w:rPr>
              <w:t>Entre le 1</w:t>
            </w:r>
            <w:r w:rsidRPr="00FF4E05">
              <w:rPr>
                <w:vertAlign w:val="superscript"/>
                <w:lang w:val="fr-CA"/>
              </w:rPr>
              <w:t>er</w:t>
            </w:r>
            <w:r>
              <w:rPr>
                <w:lang w:val="fr-CA"/>
              </w:rPr>
              <w:t xml:space="preserve"> janvier 2004 et le 31 décembre 2007</w:t>
            </w:r>
          </w:p>
        </w:tc>
        <w:tc>
          <w:tcPr>
            <w:tcW w:w="3543" w:type="dxa"/>
          </w:tcPr>
          <w:p w14:paraId="373EED1E" w14:textId="77777777" w:rsidR="006B2F7B" w:rsidRPr="00FF4E05" w:rsidRDefault="006B2F7B" w:rsidP="003508E1">
            <w:pPr>
              <w:jc w:val="center"/>
              <w:rPr>
                <w:lang w:val="fr-CA"/>
              </w:rPr>
            </w:pPr>
            <w:r>
              <w:rPr>
                <w:lang w:val="fr-CA"/>
              </w:rPr>
              <w:t>1,3%</w:t>
            </w:r>
          </w:p>
        </w:tc>
      </w:tr>
      <w:tr w:rsidR="006B2F7B" w:rsidRPr="00FF4E05" w14:paraId="5CC20B3D" w14:textId="77777777" w:rsidTr="003508E1">
        <w:tc>
          <w:tcPr>
            <w:tcW w:w="5807" w:type="dxa"/>
          </w:tcPr>
          <w:p w14:paraId="2A12A66A" w14:textId="77777777" w:rsidR="006B2F7B" w:rsidRPr="00FF4E05" w:rsidRDefault="006B2F7B" w:rsidP="003508E1">
            <w:pPr>
              <w:rPr>
                <w:lang w:val="fr-CA"/>
              </w:rPr>
            </w:pPr>
            <w:r>
              <w:rPr>
                <w:lang w:val="fr-CA"/>
              </w:rPr>
              <w:t>Entre le 1</w:t>
            </w:r>
            <w:r w:rsidRPr="00FF4E05">
              <w:rPr>
                <w:vertAlign w:val="superscript"/>
                <w:lang w:val="fr-CA"/>
              </w:rPr>
              <w:t>er</w:t>
            </w:r>
            <w:r>
              <w:rPr>
                <w:lang w:val="fr-CA"/>
              </w:rPr>
              <w:t xml:space="preserve"> janvier 2008 et le 31 décembre 2008</w:t>
            </w:r>
          </w:p>
        </w:tc>
        <w:tc>
          <w:tcPr>
            <w:tcW w:w="3543" w:type="dxa"/>
          </w:tcPr>
          <w:p w14:paraId="2886F718" w14:textId="77777777" w:rsidR="006B2F7B" w:rsidRPr="00FF4E05" w:rsidRDefault="006B2F7B" w:rsidP="003508E1">
            <w:pPr>
              <w:jc w:val="center"/>
              <w:rPr>
                <w:lang w:val="fr-CA"/>
              </w:rPr>
            </w:pPr>
            <w:r>
              <w:rPr>
                <w:lang w:val="fr-CA"/>
              </w:rPr>
              <w:t>0,5% (au prorata) + 0,8%</w:t>
            </w:r>
          </w:p>
        </w:tc>
      </w:tr>
      <w:tr w:rsidR="006B2F7B" w:rsidRPr="00FF4E05" w14:paraId="33E55A87" w14:textId="77777777" w:rsidTr="003508E1">
        <w:tc>
          <w:tcPr>
            <w:tcW w:w="5807" w:type="dxa"/>
          </w:tcPr>
          <w:p w14:paraId="1B3613DB" w14:textId="77777777" w:rsidR="006B2F7B" w:rsidRPr="00FF4E05" w:rsidRDefault="006B2F7B" w:rsidP="003508E1">
            <w:pPr>
              <w:rPr>
                <w:lang w:val="fr-CA"/>
              </w:rPr>
            </w:pPr>
            <w:r>
              <w:rPr>
                <w:lang w:val="fr-CA"/>
              </w:rPr>
              <w:t>Entre le 1</w:t>
            </w:r>
            <w:r w:rsidRPr="00FF4E05">
              <w:rPr>
                <w:vertAlign w:val="superscript"/>
                <w:lang w:val="fr-CA"/>
              </w:rPr>
              <w:t>er</w:t>
            </w:r>
            <w:r>
              <w:rPr>
                <w:lang w:val="fr-CA"/>
              </w:rPr>
              <w:t xml:space="preserve"> janvier 2009 et le 31 décembre 2010</w:t>
            </w:r>
          </w:p>
        </w:tc>
        <w:tc>
          <w:tcPr>
            <w:tcW w:w="3543" w:type="dxa"/>
          </w:tcPr>
          <w:p w14:paraId="04A4733B" w14:textId="77777777" w:rsidR="006B2F7B" w:rsidRPr="00FF4E05" w:rsidRDefault="006B2F7B" w:rsidP="003508E1">
            <w:pPr>
              <w:jc w:val="center"/>
              <w:rPr>
                <w:lang w:val="fr-CA"/>
              </w:rPr>
            </w:pPr>
            <w:r>
              <w:rPr>
                <w:lang w:val="fr-CA"/>
              </w:rPr>
              <w:t>0,8%</w:t>
            </w:r>
          </w:p>
        </w:tc>
      </w:tr>
      <w:tr w:rsidR="006B2F7B" w:rsidRPr="00FF4E05" w14:paraId="6BF8E478" w14:textId="77777777" w:rsidTr="003508E1">
        <w:tc>
          <w:tcPr>
            <w:tcW w:w="5807" w:type="dxa"/>
          </w:tcPr>
          <w:p w14:paraId="00CEBA73" w14:textId="77777777" w:rsidR="006B2F7B" w:rsidRPr="00FF4E05" w:rsidRDefault="006B2F7B" w:rsidP="003508E1">
            <w:pPr>
              <w:rPr>
                <w:lang w:val="fr-CA"/>
              </w:rPr>
            </w:pPr>
            <w:r>
              <w:rPr>
                <w:lang w:val="fr-CA"/>
              </w:rPr>
              <w:t>Entre le 1</w:t>
            </w:r>
            <w:r w:rsidRPr="00FF4E05">
              <w:rPr>
                <w:vertAlign w:val="superscript"/>
                <w:lang w:val="fr-CA"/>
              </w:rPr>
              <w:t>er</w:t>
            </w:r>
            <w:r>
              <w:rPr>
                <w:lang w:val="fr-CA"/>
              </w:rPr>
              <w:t xml:space="preserve"> janvier 2011 et le 31 décembre 2011</w:t>
            </w:r>
          </w:p>
        </w:tc>
        <w:tc>
          <w:tcPr>
            <w:tcW w:w="3543" w:type="dxa"/>
          </w:tcPr>
          <w:p w14:paraId="15D3733F" w14:textId="77777777" w:rsidR="006B2F7B" w:rsidRPr="00FF4E05" w:rsidRDefault="006B2F7B" w:rsidP="003508E1">
            <w:pPr>
              <w:jc w:val="center"/>
              <w:rPr>
                <w:lang w:val="fr-CA"/>
              </w:rPr>
            </w:pPr>
            <w:r>
              <w:rPr>
                <w:lang w:val="fr-CA"/>
              </w:rPr>
              <w:t>0,8% (au prorata)</w:t>
            </w:r>
          </w:p>
        </w:tc>
      </w:tr>
    </w:tbl>
    <w:p w14:paraId="4661B7DB" w14:textId="77777777" w:rsidR="006B2F7B" w:rsidRDefault="006B2F7B" w:rsidP="006B2F7B">
      <w:pPr>
        <w:rPr>
          <w:lang w:val="fr-CA"/>
        </w:rPr>
      </w:pPr>
    </w:p>
    <w:p w14:paraId="2DD73024" w14:textId="07BCC7B5" w:rsidR="006B2F7B" w:rsidRPr="00D417BF" w:rsidRDefault="006B2F7B" w:rsidP="006B2F7B">
      <w:pPr>
        <w:rPr>
          <w:lang w:val="fr-CA"/>
        </w:rPr>
      </w:pPr>
      <w:r w:rsidRPr="006912BE">
        <w:rPr>
          <w:lang w:val="fr-CA"/>
        </w:rPr>
        <w:t xml:space="preserve">L’APAR </w:t>
      </w:r>
      <w:r>
        <w:rPr>
          <w:lang w:val="fr-CA"/>
        </w:rPr>
        <w:t xml:space="preserve">et l’APRUO </w:t>
      </w:r>
      <w:r w:rsidRPr="006912BE">
        <w:rPr>
          <w:lang w:val="fr-CA"/>
        </w:rPr>
        <w:t>travaille</w:t>
      </w:r>
      <w:r>
        <w:rPr>
          <w:lang w:val="fr-CA"/>
        </w:rPr>
        <w:t>nt</w:t>
      </w:r>
      <w:r w:rsidRPr="006912BE">
        <w:rPr>
          <w:lang w:val="fr-CA"/>
        </w:rPr>
        <w:t xml:space="preserve"> </w:t>
      </w:r>
      <w:r w:rsidR="00A42D75">
        <w:rPr>
          <w:lang w:val="fr-CA"/>
        </w:rPr>
        <w:t>diligemment</w:t>
      </w:r>
      <w:r w:rsidR="00A42D75" w:rsidRPr="006912BE">
        <w:rPr>
          <w:lang w:val="fr-CA"/>
        </w:rPr>
        <w:t xml:space="preserve"> </w:t>
      </w:r>
      <w:r w:rsidRPr="006912BE">
        <w:rPr>
          <w:lang w:val="fr-CA"/>
        </w:rPr>
        <w:t xml:space="preserve">à faire valoir </w:t>
      </w:r>
      <w:r>
        <w:rPr>
          <w:lang w:val="fr-CA"/>
        </w:rPr>
        <w:t>le droit des retraités de</w:t>
      </w:r>
      <w:r w:rsidRPr="006912BE">
        <w:rPr>
          <w:lang w:val="fr-CA"/>
        </w:rPr>
        <w:t xml:space="preserve"> recevoir </w:t>
      </w:r>
      <w:r>
        <w:rPr>
          <w:lang w:val="fr-CA"/>
        </w:rPr>
        <w:t>l</w:t>
      </w:r>
      <w:r w:rsidRPr="006912BE">
        <w:rPr>
          <w:lang w:val="fr-CA"/>
        </w:rPr>
        <w:t xml:space="preserve">es </w:t>
      </w:r>
      <w:r>
        <w:rPr>
          <w:lang w:val="fr-CA"/>
        </w:rPr>
        <w:t>portions d’</w:t>
      </w:r>
      <w:r w:rsidRPr="006912BE">
        <w:rPr>
          <w:lang w:val="fr-CA"/>
        </w:rPr>
        <w:t xml:space="preserve">indexation </w:t>
      </w:r>
      <w:r>
        <w:rPr>
          <w:lang w:val="fr-CA"/>
        </w:rPr>
        <w:t xml:space="preserve">non accordées, et ce, </w:t>
      </w:r>
      <w:r w:rsidRPr="006912BE">
        <w:rPr>
          <w:lang w:val="fr-CA"/>
        </w:rPr>
        <w:t xml:space="preserve">dès que </w:t>
      </w:r>
      <w:r>
        <w:rPr>
          <w:lang w:val="fr-CA"/>
        </w:rPr>
        <w:t>la situation</w:t>
      </w:r>
      <w:r w:rsidRPr="006912BE">
        <w:rPr>
          <w:lang w:val="fr-CA"/>
        </w:rPr>
        <w:t xml:space="preserve"> financière du régime le permett</w:t>
      </w:r>
      <w:r>
        <w:rPr>
          <w:lang w:val="fr-CA"/>
        </w:rPr>
        <w:t>ra</w:t>
      </w:r>
      <w:r w:rsidRPr="006912BE">
        <w:rPr>
          <w:lang w:val="fr-CA"/>
        </w:rPr>
        <w:t>.</w:t>
      </w:r>
      <w:r>
        <w:rPr>
          <w:lang w:val="fr-CA"/>
        </w:rPr>
        <w:t xml:space="preserve"> Nous espérons que notre point de vue à ce sujet sera adopté par le groupe de travail récemment mis sur pied par le Comité de pension pour clarifier cette question.</w:t>
      </w:r>
    </w:p>
    <w:p w14:paraId="335E97EA" w14:textId="70461636" w:rsidR="006B2F7B" w:rsidRPr="005546A6" w:rsidRDefault="006B2F7B" w:rsidP="006B2F7B">
      <w:pPr>
        <w:rPr>
          <w:lang w:val="fr-CA"/>
        </w:rPr>
      </w:pPr>
      <w:r w:rsidRPr="005546A6">
        <w:rPr>
          <w:lang w:val="fr-CA"/>
        </w:rPr>
        <w:lastRenderedPageBreak/>
        <w:t>Je voudrais enfin souligner le</w:t>
      </w:r>
      <w:r>
        <w:rPr>
          <w:lang w:val="fr-CA"/>
        </w:rPr>
        <w:t xml:space="preserve"> rôle inestimable qu’</w:t>
      </w:r>
      <w:r w:rsidR="00A42D75">
        <w:rPr>
          <w:lang w:val="fr-CA"/>
        </w:rPr>
        <w:t>a</w:t>
      </w:r>
      <w:r>
        <w:rPr>
          <w:lang w:val="fr-CA"/>
        </w:rPr>
        <w:t xml:space="preserve"> joué l’APAR, notre association-sœur, dans les démarches entourant ce dossier, et en particulier tout le travail de Claude Dufresne, à qui nous devons exprimer notre sincère gratitude.</w:t>
      </w:r>
    </w:p>
    <w:p w14:paraId="4EF6C6BF" w14:textId="77777777" w:rsidR="006B2F7B" w:rsidRDefault="006B2F7B" w:rsidP="006B2F7B">
      <w:pPr>
        <w:rPr>
          <w:lang w:val="fr-CA"/>
        </w:rPr>
      </w:pPr>
      <w:r w:rsidRPr="002D7C6B">
        <w:rPr>
          <w:lang w:val="fr-CA"/>
        </w:rPr>
        <w:t>Frans De Bruyn, pr</w:t>
      </w:r>
      <w:r>
        <w:rPr>
          <w:lang w:val="fr-CA"/>
        </w:rPr>
        <w:t>é</w:t>
      </w:r>
      <w:r w:rsidRPr="002D7C6B">
        <w:rPr>
          <w:lang w:val="fr-CA"/>
        </w:rPr>
        <w:t>sident,</w:t>
      </w:r>
      <w:r>
        <w:rPr>
          <w:lang w:val="fr-CA"/>
        </w:rPr>
        <w:t xml:space="preserve"> </w:t>
      </w:r>
    </w:p>
    <w:p w14:paraId="6C3365F3" w14:textId="77777777" w:rsidR="006B2F7B" w:rsidRPr="002D7C6B" w:rsidRDefault="006B2F7B" w:rsidP="006B2F7B">
      <w:pPr>
        <w:rPr>
          <w:lang w:val="fr-CA"/>
        </w:rPr>
      </w:pPr>
      <w:r>
        <w:rPr>
          <w:lang w:val="fr-CA"/>
        </w:rPr>
        <w:t>APRUO</w:t>
      </w:r>
    </w:p>
    <w:p w14:paraId="0ADB0FF2" w14:textId="77777777" w:rsidR="00BA421B" w:rsidRPr="006B2F7B" w:rsidRDefault="006B2F7B" w:rsidP="006B2F7B">
      <w:pPr>
        <w:pStyle w:val="ListParagraph"/>
        <w:numPr>
          <w:ilvl w:val="0"/>
          <w:numId w:val="3"/>
        </w:numPr>
        <w:rPr>
          <w:rStyle w:val="Hyperlink"/>
          <w:color w:val="auto"/>
          <w:u w:val="none"/>
          <w:lang w:val="fr-CA"/>
        </w:rPr>
      </w:pPr>
      <w:r w:rsidRPr="00440B81">
        <w:rPr>
          <w:lang w:val="fr-CA"/>
        </w:rPr>
        <w:t xml:space="preserve">Voir  </w:t>
      </w:r>
      <w:hyperlink r:id="rId13" w:history="1">
        <w:r w:rsidRPr="00440B81">
          <w:rPr>
            <w:rStyle w:val="Hyperlink"/>
            <w:lang w:val="fr-CA"/>
          </w:rPr>
          <w:t>https://www.uottawa.ca/human-resources/sites/www.uottawa.ca.human-resources/files/basic_plan_text_-_french_-_codification_including_pips_-_march_2016.pdf</w:t>
        </w:r>
      </w:hyperlink>
    </w:p>
    <w:p w14:paraId="10FF635A" w14:textId="77777777" w:rsidR="006B2F7B" w:rsidRPr="006B2F7B" w:rsidRDefault="006B2F7B" w:rsidP="006B2F7B">
      <w:pPr>
        <w:pStyle w:val="ListParagraph"/>
        <w:rPr>
          <w:lang w:val="fr-CA"/>
        </w:rPr>
      </w:pPr>
    </w:p>
    <w:p w14:paraId="30931C28" w14:textId="77777777" w:rsidR="00950C69" w:rsidRDefault="00BA421B">
      <w:pPr>
        <w:spacing w:after="116" w:line="259" w:lineRule="auto"/>
        <w:ind w:left="-5" w:right="0"/>
      </w:pP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rFonts w:ascii="Wingdings" w:eastAsia="Wingdings" w:hAnsi="Wingdings" w:cs="Wingdings"/>
          <w:sz w:val="28"/>
        </w:rPr>
        <w:t></w:t>
      </w:r>
      <w:r>
        <w:rPr>
          <w:b/>
          <w:sz w:val="28"/>
        </w:rPr>
        <w:t xml:space="preserve"> </w:t>
      </w:r>
    </w:p>
    <w:p w14:paraId="16AC07AC" w14:textId="77777777" w:rsidR="006B2F7B" w:rsidRDefault="006B2F7B" w:rsidP="006B2F7B">
      <w:pPr>
        <w:jc w:val="center"/>
        <w:rPr>
          <w:b/>
          <w:sz w:val="28"/>
          <w:szCs w:val="28"/>
        </w:rPr>
      </w:pPr>
    </w:p>
    <w:p w14:paraId="60AEFC7E" w14:textId="77777777" w:rsidR="006B2F7B" w:rsidRPr="004D41B0" w:rsidRDefault="006B2F7B" w:rsidP="006B2F7B">
      <w:pPr>
        <w:jc w:val="center"/>
        <w:rPr>
          <w:b/>
          <w:sz w:val="28"/>
          <w:szCs w:val="28"/>
        </w:rPr>
      </w:pPr>
      <w:r w:rsidRPr="004D41B0">
        <w:rPr>
          <w:b/>
          <w:sz w:val="28"/>
          <w:szCs w:val="28"/>
        </w:rPr>
        <w:t>Pension Indexation for 2019</w:t>
      </w:r>
    </w:p>
    <w:p w14:paraId="341951A7" w14:textId="77777777" w:rsidR="006B2F7B" w:rsidRDefault="006B2F7B" w:rsidP="006B2F7B">
      <w:r>
        <w:t xml:space="preserve">Human Resources at the University of Ottawa has recently sent all University Pension Plan members an announcement of pension </w:t>
      </w:r>
      <w:r w:rsidRPr="00B31182">
        <w:t xml:space="preserve">increases for 2019. Each year, retirees’ pensions are indexed to the cost of living (Consumer Price Index or CPI), minus that portion of inflation which lies between 2% and 3%. </w:t>
      </w:r>
      <w:proofErr w:type="gramStart"/>
      <w:r>
        <w:t>So</w:t>
      </w:r>
      <w:proofErr w:type="gramEnd"/>
      <w:r>
        <w:t xml:space="preserve"> in calculating any pension increase, the increase in the CPI for the previous year is divided into three portions: that between 0% and 2%; that between 2% and 3%, and that between 3% and 8%.</w:t>
      </w:r>
    </w:p>
    <w:p w14:paraId="4A5E5261" w14:textId="77777777" w:rsidR="006B2F7B" w:rsidRDefault="006B2F7B" w:rsidP="006B2F7B">
      <w:r w:rsidRPr="00B31182">
        <w:t xml:space="preserve">The indexation is </w:t>
      </w:r>
      <w:r>
        <w:t>then calculated</w:t>
      </w:r>
      <w:r w:rsidRPr="00B31182">
        <w:t xml:space="preserve"> in the following manner</w:t>
      </w:r>
      <w:r>
        <w:t xml:space="preserve">: </w:t>
      </w:r>
    </w:p>
    <w:p w14:paraId="1F8B1D7F" w14:textId="77777777" w:rsidR="006B2F7B" w:rsidRDefault="006B2F7B" w:rsidP="006B2F7B">
      <w:pPr>
        <w:pStyle w:val="ListParagraph"/>
        <w:numPr>
          <w:ilvl w:val="0"/>
          <w:numId w:val="2"/>
        </w:numPr>
      </w:pPr>
      <w:r>
        <w:t xml:space="preserve">inflation (CPI) increases up to 2% are covered; </w:t>
      </w:r>
    </w:p>
    <w:p w14:paraId="36F744D7" w14:textId="77777777" w:rsidR="006B2F7B" w:rsidRDefault="006B2F7B" w:rsidP="006B2F7B">
      <w:pPr>
        <w:pStyle w:val="ListParagraph"/>
        <w:numPr>
          <w:ilvl w:val="0"/>
          <w:numId w:val="2"/>
        </w:numPr>
      </w:pPr>
      <w:r>
        <w:t xml:space="preserve">inflation (CPI) increases between 2% and 3% are NOT covered, except when certain conditions apply (see below); </w:t>
      </w:r>
    </w:p>
    <w:p w14:paraId="4718AC52" w14:textId="77777777" w:rsidR="006B2F7B" w:rsidRDefault="006B2F7B" w:rsidP="006B2F7B">
      <w:pPr>
        <w:pStyle w:val="ListParagraph"/>
        <w:numPr>
          <w:ilvl w:val="0"/>
          <w:numId w:val="2"/>
        </w:numPr>
      </w:pPr>
      <w:r>
        <w:t xml:space="preserve">if the inflation (CPI) increase lies between 3% and 8%, the portion of the total increase that lies between 2% and 3% is once again not covered, unless certain conditions apply. </w:t>
      </w:r>
    </w:p>
    <w:p w14:paraId="189792D1" w14:textId="77777777" w:rsidR="006B2F7B" w:rsidRDefault="006B2F7B" w:rsidP="006B2F7B">
      <w:pPr>
        <w:pStyle w:val="ListParagraph"/>
      </w:pPr>
    </w:p>
    <w:p w14:paraId="09E82B47" w14:textId="77777777" w:rsidR="006B2F7B" w:rsidRDefault="006B2F7B" w:rsidP="006B2F7B">
      <w:pPr>
        <w:pStyle w:val="ListParagraph"/>
        <w:ind w:left="0"/>
      </w:pPr>
      <w:r>
        <w:t xml:space="preserve">The important thing to note here is that CPI increases in the band from 2% to 3% are not automatic. So, for example, if the CPI increase is 1.5%, members would receive a 1.5% increase. However, if the increase were 4.5%, pension holders would receive only 3.5%, as follows:  </w:t>
      </w:r>
      <w:r w:rsidRPr="000E1A9D">
        <w:t>2% (for the 0</w:t>
      </w:r>
      <w:r>
        <w:t>%</w:t>
      </w:r>
      <w:r w:rsidRPr="000E1A9D">
        <w:t xml:space="preserve"> to 2% p</w:t>
      </w:r>
      <w:r>
        <w:t>ortion</w:t>
      </w:r>
      <w:r w:rsidRPr="000E1A9D">
        <w:t>)</w:t>
      </w:r>
      <w:r>
        <w:t xml:space="preserve">, </w:t>
      </w:r>
      <w:r w:rsidRPr="000E1A9D">
        <w:t>plus 0% (for the 2% to 3% p</w:t>
      </w:r>
      <w:r>
        <w:t>ortion</w:t>
      </w:r>
      <w:r w:rsidRPr="000E1A9D">
        <w:t>)</w:t>
      </w:r>
      <w:r>
        <w:t>,</w:t>
      </w:r>
      <w:r w:rsidRPr="000E1A9D">
        <w:t xml:space="preserve"> plus 1.5% (for the 3% to 4.5% p</w:t>
      </w:r>
      <w:r>
        <w:t>ortion</w:t>
      </w:r>
      <w:r w:rsidRPr="000E1A9D">
        <w:t>), which gives a total of 3.5%.</w:t>
      </w:r>
    </w:p>
    <w:p w14:paraId="2AD103FB" w14:textId="77777777" w:rsidR="006B2F7B" w:rsidRDefault="006B2F7B" w:rsidP="006B2F7B">
      <w:pPr>
        <w:pStyle w:val="ListParagraph"/>
        <w:ind w:left="0"/>
      </w:pPr>
    </w:p>
    <w:p w14:paraId="2F928F13" w14:textId="77777777" w:rsidR="006B2F7B" w:rsidRDefault="006B2F7B" w:rsidP="006B2F7B">
      <w:pPr>
        <w:pStyle w:val="ListParagraph"/>
        <w:ind w:left="0"/>
      </w:pPr>
      <w:r>
        <w:t>However, the Pension Plan does provide for indexation under condition (b) above if the plan meets two financial tests, as described in</w:t>
      </w:r>
      <w:r w:rsidRPr="0035622B">
        <w:t xml:space="preserve"> </w:t>
      </w:r>
      <w:r>
        <w:t>section</w:t>
      </w:r>
      <w:r w:rsidRPr="006515A7">
        <w:t>s 8.5.2 and 8.5.3 of</w:t>
      </w:r>
      <w:r>
        <w:t xml:space="preserve"> the Pension Plan text.</w:t>
      </w:r>
    </w:p>
    <w:p w14:paraId="24878C0B" w14:textId="77777777" w:rsidR="006B2F7B" w:rsidRDefault="006B2F7B" w:rsidP="006B2F7B">
      <w:pPr>
        <w:pStyle w:val="ListParagraph"/>
        <w:ind w:left="0"/>
      </w:pPr>
    </w:p>
    <w:p w14:paraId="7F14480D" w14:textId="77777777" w:rsidR="006B2F7B" w:rsidRDefault="006B2F7B" w:rsidP="006B2F7B">
      <w:pPr>
        <w:pStyle w:val="ListParagraph"/>
        <w:ind w:left="0"/>
      </w:pPr>
      <w:r>
        <w:t>In 2018, the CPI index increased by 2.21%; therefore, in accordance with rules (a) and (b) above, members are receiving an indexation increase in January 2019 of 2%, leaving 0.21% currently uncovered. The missing 0.21% is being “set aside,” since the present financial situation of the pension plan, as measured by the two tests described in in</w:t>
      </w:r>
      <w:r w:rsidRPr="0035622B">
        <w:t xml:space="preserve"> </w:t>
      </w:r>
      <w:r>
        <w:t>section</w:t>
      </w:r>
      <w:r w:rsidRPr="006515A7">
        <w:t>s 8.5.2 and 8.5.3</w:t>
      </w:r>
      <w:r>
        <w:t xml:space="preserve"> of the regulations, does not allow this portion of the indexation to be paid.</w:t>
      </w:r>
    </w:p>
    <w:p w14:paraId="481D148E" w14:textId="77777777" w:rsidR="006B2F7B" w:rsidRPr="00A357D5" w:rsidRDefault="006B2F7B" w:rsidP="006B2F7B">
      <w:pPr>
        <w:rPr>
          <w:u w:val="single"/>
        </w:rPr>
      </w:pPr>
      <w:r>
        <w:rPr>
          <w:u w:val="single"/>
        </w:rPr>
        <w:t xml:space="preserve">Catch-up indexation </w:t>
      </w:r>
    </w:p>
    <w:p w14:paraId="1EAA72EA" w14:textId="77777777" w:rsidR="006B2F7B" w:rsidRDefault="006B2F7B" w:rsidP="006B2F7B">
      <w:r>
        <w:lastRenderedPageBreak/>
        <w:t xml:space="preserve">In addition to the 2% pension indexation increase for 2019, HR also announced a series of “catch-up” or supplementary indexations for members of the pension plan who retired before 1 January 2012. Led by Claude Dufresne of the Administrative Staff Retirees Association (ASRA), and with the support of the APRUO, the retiree associations have argued since 2014 for a catch-up indexation award to make up for past indexation shortfalls. </w:t>
      </w:r>
      <w:r w:rsidRPr="006E0114">
        <w:t xml:space="preserve">On January 1 2004, January 1 2009 and January 1 2012, indexations </w:t>
      </w:r>
      <w:r>
        <w:t xml:space="preserve">shortfalls were </w:t>
      </w:r>
      <w:r w:rsidRPr="006E0114">
        <w:t>1%, 0.5% and 0.8%</w:t>
      </w:r>
      <w:r>
        <w:t xml:space="preserve"> </w:t>
      </w:r>
      <w:r w:rsidRPr="006E0114">
        <w:t xml:space="preserve">respectively. </w:t>
      </w:r>
      <w:r w:rsidRPr="006515A7">
        <w:t xml:space="preserve">These represent the portion of inflation between 2% and 3%, </w:t>
      </w:r>
      <w:r>
        <w:t>withheld because</w:t>
      </w:r>
      <w:r w:rsidRPr="006515A7">
        <w:t xml:space="preserve"> the </w:t>
      </w:r>
      <w:r>
        <w:t xml:space="preserve">pension plan’s </w:t>
      </w:r>
      <w:r w:rsidRPr="006515A7">
        <w:t>financial situation</w:t>
      </w:r>
      <w:r>
        <w:t xml:space="preserve"> did not allow them to be granted.</w:t>
      </w:r>
    </w:p>
    <w:p w14:paraId="0C0740FF" w14:textId="77777777" w:rsidR="006B2F7B" w:rsidRDefault="006B2F7B" w:rsidP="006B2F7B">
      <w:r>
        <w:t>Because the financial situation of the Pension Plan was quite healthy in January 2018, the University Board of Governors (after some lobbying) agreed to make up these shortfalls. Thus, plan members, depending on when they retired, will receive all or part of the “catch-up” increases, as laid out in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9"/>
        <w:gridCol w:w="3685"/>
      </w:tblGrid>
      <w:tr w:rsidR="006B2F7B" w:rsidRPr="004D41B0" w14:paraId="7D77661A" w14:textId="77777777" w:rsidTr="003508E1">
        <w:trPr>
          <w:trHeight w:hRule="exact" w:val="584"/>
        </w:trPr>
        <w:tc>
          <w:tcPr>
            <w:tcW w:w="5799" w:type="dxa"/>
            <w:tcBorders>
              <w:top w:val="single" w:sz="11" w:space="0" w:color="000000"/>
              <w:left w:val="single" w:sz="11" w:space="0" w:color="000000"/>
              <w:bottom w:val="single" w:sz="11" w:space="0" w:color="000000"/>
            </w:tcBorders>
          </w:tcPr>
          <w:p w14:paraId="0D551CC7" w14:textId="77777777" w:rsidR="006B2F7B" w:rsidRPr="004D41B0" w:rsidRDefault="006B2F7B" w:rsidP="003508E1">
            <w:pPr>
              <w:autoSpaceDE w:val="0"/>
              <w:autoSpaceDN w:val="0"/>
              <w:adjustRightInd w:val="0"/>
              <w:snapToGrid w:val="0"/>
              <w:spacing w:after="0" w:line="240" w:lineRule="auto"/>
              <w:ind w:left="96" w:right="987"/>
              <w:jc w:val="both"/>
              <w:rPr>
                <w:rFonts w:eastAsia="Times New Roman" w:cs="Arial"/>
                <w:b/>
                <w:highlight w:val="white"/>
                <w:lang w:val="en-US"/>
              </w:rPr>
            </w:pPr>
            <w:r w:rsidRPr="004D41B0">
              <w:rPr>
                <w:rFonts w:eastAsia="Times New Roman" w:cs="Arial"/>
                <w:b/>
                <w:spacing w:val="-2"/>
                <w:highlight w:val="white"/>
                <w:lang w:val="en-US"/>
              </w:rPr>
              <w:t>Members receiving a pension or defe</w:t>
            </w:r>
            <w:r w:rsidRPr="004D41B0">
              <w:rPr>
                <w:rFonts w:eastAsia="Times New Roman" w:cs="Arial"/>
                <w:b/>
                <w:spacing w:val="-1"/>
                <w:highlight w:val="white"/>
                <w:lang w:val="en-US"/>
              </w:rPr>
              <w:t>rred</w:t>
            </w:r>
            <w:r w:rsidRPr="004D41B0">
              <w:rPr>
                <w:rFonts w:eastAsia="Times New Roman" w:cs="Arial"/>
                <w:b/>
                <w:highlight w:val="white"/>
                <w:lang w:val="en-US"/>
              </w:rPr>
              <w:t xml:space="preserve"> pension that commenced:</w:t>
            </w:r>
          </w:p>
        </w:tc>
        <w:tc>
          <w:tcPr>
            <w:tcW w:w="3685" w:type="dxa"/>
            <w:tcBorders>
              <w:top w:val="single" w:sz="11" w:space="0" w:color="000000"/>
              <w:bottom w:val="single" w:sz="11" w:space="0" w:color="000000"/>
              <w:right w:val="single" w:sz="11" w:space="0" w:color="000000"/>
            </w:tcBorders>
          </w:tcPr>
          <w:p w14:paraId="153DC33B" w14:textId="77777777" w:rsidR="006B2F7B" w:rsidRPr="004D41B0" w:rsidRDefault="006B2F7B" w:rsidP="003508E1">
            <w:pPr>
              <w:autoSpaceDE w:val="0"/>
              <w:autoSpaceDN w:val="0"/>
              <w:adjustRightInd w:val="0"/>
              <w:snapToGrid w:val="0"/>
              <w:spacing w:before="137" w:after="0" w:line="240" w:lineRule="auto"/>
              <w:ind w:left="286"/>
              <w:rPr>
                <w:rFonts w:eastAsia="Times New Roman" w:cs="Arial"/>
                <w:b/>
                <w:highlight w:val="white"/>
                <w:lang w:val="en-US"/>
              </w:rPr>
            </w:pPr>
            <w:r w:rsidRPr="004D41B0">
              <w:rPr>
                <w:rFonts w:eastAsia="Times New Roman" w:cs="Arial"/>
                <w:b/>
                <w:spacing w:val="-5"/>
                <w:highlight w:val="white"/>
                <w:lang w:val="en-US"/>
              </w:rPr>
              <w:t>A</w:t>
            </w:r>
            <w:r w:rsidRPr="004D41B0">
              <w:rPr>
                <w:rFonts w:eastAsia="Times New Roman" w:cs="Arial"/>
                <w:b/>
                <w:highlight w:val="white"/>
                <w:lang w:val="en-US"/>
              </w:rPr>
              <w:t>dditional Pension Increase</w:t>
            </w:r>
          </w:p>
        </w:tc>
      </w:tr>
      <w:tr w:rsidR="006B2F7B" w:rsidRPr="004D41B0" w14:paraId="65C2783F" w14:textId="77777777" w:rsidTr="003508E1">
        <w:trPr>
          <w:trHeight w:hRule="exact" w:val="370"/>
        </w:trPr>
        <w:tc>
          <w:tcPr>
            <w:tcW w:w="5799" w:type="dxa"/>
            <w:tcBorders>
              <w:top w:val="single" w:sz="11" w:space="0" w:color="000000"/>
              <w:left w:val="single" w:sz="11" w:space="0" w:color="000000"/>
              <w:bottom w:val="single" w:sz="11" w:space="0" w:color="000000"/>
            </w:tcBorders>
          </w:tcPr>
          <w:p w14:paraId="6894F212" w14:textId="77777777" w:rsidR="006B2F7B" w:rsidRPr="004D41B0" w:rsidRDefault="006B2F7B" w:rsidP="003508E1">
            <w:pPr>
              <w:autoSpaceDE w:val="0"/>
              <w:autoSpaceDN w:val="0"/>
              <w:adjustRightInd w:val="0"/>
              <w:snapToGrid w:val="0"/>
              <w:spacing w:before="29" w:after="0" w:line="240" w:lineRule="auto"/>
              <w:ind w:left="96"/>
              <w:rPr>
                <w:rFonts w:eastAsia="Times New Roman" w:cs="Arial"/>
                <w:highlight w:val="white"/>
                <w:lang w:val="en-US"/>
              </w:rPr>
            </w:pPr>
            <w:r w:rsidRPr="004D41B0">
              <w:rPr>
                <w:rFonts w:eastAsia="Times New Roman" w:cs="Arial"/>
                <w:highlight w:val="white"/>
                <w:lang w:val="en-US"/>
              </w:rPr>
              <w:t>Prior to January 1, 2003</w:t>
            </w:r>
          </w:p>
        </w:tc>
        <w:tc>
          <w:tcPr>
            <w:tcW w:w="3685" w:type="dxa"/>
            <w:tcBorders>
              <w:top w:val="single" w:sz="11" w:space="0" w:color="000000"/>
              <w:bottom w:val="single" w:sz="11" w:space="0" w:color="000000"/>
              <w:right w:val="single" w:sz="11" w:space="0" w:color="000000"/>
            </w:tcBorders>
          </w:tcPr>
          <w:p w14:paraId="35179BD8" w14:textId="77777777" w:rsidR="006B2F7B" w:rsidRPr="004D41B0" w:rsidRDefault="006B2F7B" w:rsidP="003508E1">
            <w:pPr>
              <w:autoSpaceDE w:val="0"/>
              <w:autoSpaceDN w:val="0"/>
              <w:adjustRightInd w:val="0"/>
              <w:snapToGrid w:val="0"/>
              <w:spacing w:before="29" w:after="0" w:line="240" w:lineRule="auto"/>
              <w:ind w:left="1563"/>
              <w:rPr>
                <w:rFonts w:eastAsia="Times New Roman" w:cs="Arial"/>
                <w:highlight w:val="white"/>
                <w:lang w:val="en-US"/>
              </w:rPr>
            </w:pPr>
            <w:r w:rsidRPr="004D41B0">
              <w:rPr>
                <w:rFonts w:eastAsia="Times New Roman" w:cs="Arial"/>
                <w:highlight w:val="white"/>
                <w:lang w:val="en-US"/>
              </w:rPr>
              <w:t>2.3%</w:t>
            </w:r>
          </w:p>
        </w:tc>
      </w:tr>
      <w:tr w:rsidR="006B2F7B" w:rsidRPr="004D41B0" w14:paraId="6FE19F62" w14:textId="77777777" w:rsidTr="003508E1">
        <w:trPr>
          <w:trHeight w:hRule="exact" w:val="360"/>
        </w:trPr>
        <w:tc>
          <w:tcPr>
            <w:tcW w:w="5799" w:type="dxa"/>
            <w:tcBorders>
              <w:top w:val="single" w:sz="11" w:space="0" w:color="000000"/>
              <w:left w:val="single" w:sz="11" w:space="0" w:color="000000"/>
            </w:tcBorders>
          </w:tcPr>
          <w:p w14:paraId="708BED5D" w14:textId="77777777" w:rsidR="006B2F7B" w:rsidRPr="004D41B0" w:rsidRDefault="006B2F7B" w:rsidP="003508E1">
            <w:pPr>
              <w:autoSpaceDE w:val="0"/>
              <w:autoSpaceDN w:val="0"/>
              <w:adjustRightInd w:val="0"/>
              <w:snapToGrid w:val="0"/>
              <w:spacing w:before="32" w:after="0" w:line="240" w:lineRule="auto"/>
              <w:ind w:left="96"/>
              <w:rPr>
                <w:rFonts w:eastAsia="Times New Roman" w:cs="Arial"/>
                <w:highlight w:val="white"/>
                <w:lang w:val="en-US"/>
              </w:rPr>
            </w:pPr>
            <w:r w:rsidRPr="004D41B0">
              <w:rPr>
                <w:rFonts w:eastAsia="Times New Roman" w:cs="Arial"/>
                <w:highlight w:val="white"/>
                <w:lang w:val="en-US"/>
              </w:rPr>
              <w:t>Between January 1, 2003 and December 31, 2003</w:t>
            </w:r>
          </w:p>
        </w:tc>
        <w:tc>
          <w:tcPr>
            <w:tcW w:w="3685" w:type="dxa"/>
            <w:tcBorders>
              <w:top w:val="single" w:sz="11" w:space="0" w:color="000000"/>
              <w:right w:val="single" w:sz="11" w:space="0" w:color="000000"/>
            </w:tcBorders>
          </w:tcPr>
          <w:p w14:paraId="431DF8E1" w14:textId="77777777" w:rsidR="006B2F7B" w:rsidRPr="004D41B0" w:rsidRDefault="006B2F7B" w:rsidP="003508E1">
            <w:pPr>
              <w:autoSpaceDE w:val="0"/>
              <w:autoSpaceDN w:val="0"/>
              <w:adjustRightInd w:val="0"/>
              <w:snapToGrid w:val="0"/>
              <w:spacing w:before="32" w:after="0" w:line="240" w:lineRule="auto"/>
              <w:ind w:left="593"/>
              <w:rPr>
                <w:rFonts w:eastAsia="Times New Roman" w:cs="Arial"/>
                <w:highlight w:val="white"/>
                <w:lang w:val="en-US"/>
              </w:rPr>
            </w:pPr>
            <w:r w:rsidRPr="004D41B0">
              <w:rPr>
                <w:rFonts w:eastAsia="Times New Roman" w:cs="Arial"/>
                <w:highlight w:val="white"/>
                <w:lang w:val="en-US"/>
              </w:rPr>
              <w:t>1.0 % (prorated) +1.3%</w:t>
            </w:r>
          </w:p>
        </w:tc>
      </w:tr>
      <w:tr w:rsidR="006B2F7B" w:rsidRPr="004D41B0" w14:paraId="46884FA8" w14:textId="77777777" w:rsidTr="003508E1">
        <w:trPr>
          <w:trHeight w:hRule="exact" w:val="350"/>
        </w:trPr>
        <w:tc>
          <w:tcPr>
            <w:tcW w:w="5799" w:type="dxa"/>
            <w:tcBorders>
              <w:left w:val="single" w:sz="11" w:space="0" w:color="000000"/>
            </w:tcBorders>
          </w:tcPr>
          <w:p w14:paraId="3DAC7607" w14:textId="77777777" w:rsidR="006B2F7B" w:rsidRPr="004D41B0" w:rsidRDefault="006B2F7B" w:rsidP="003508E1">
            <w:pPr>
              <w:autoSpaceDE w:val="0"/>
              <w:autoSpaceDN w:val="0"/>
              <w:adjustRightInd w:val="0"/>
              <w:snapToGrid w:val="0"/>
              <w:spacing w:before="29" w:after="0" w:line="240" w:lineRule="auto"/>
              <w:ind w:left="96"/>
              <w:rPr>
                <w:rFonts w:eastAsia="Times New Roman" w:cs="Arial"/>
                <w:highlight w:val="white"/>
                <w:lang w:val="en-US"/>
              </w:rPr>
            </w:pPr>
            <w:r w:rsidRPr="004D41B0">
              <w:rPr>
                <w:rFonts w:eastAsia="Times New Roman" w:cs="Arial"/>
                <w:highlight w:val="white"/>
                <w:lang w:val="en-US"/>
              </w:rPr>
              <w:t>Between January 1, 2004 and December 31, 2007</w:t>
            </w:r>
          </w:p>
        </w:tc>
        <w:tc>
          <w:tcPr>
            <w:tcW w:w="3685" w:type="dxa"/>
            <w:tcBorders>
              <w:right w:val="single" w:sz="11" w:space="0" w:color="000000"/>
            </w:tcBorders>
          </w:tcPr>
          <w:p w14:paraId="1C38B519" w14:textId="77777777" w:rsidR="006B2F7B" w:rsidRPr="004D41B0" w:rsidRDefault="006B2F7B" w:rsidP="003508E1">
            <w:pPr>
              <w:autoSpaceDE w:val="0"/>
              <w:autoSpaceDN w:val="0"/>
              <w:adjustRightInd w:val="0"/>
              <w:snapToGrid w:val="0"/>
              <w:spacing w:before="29" w:after="0" w:line="240" w:lineRule="auto"/>
              <w:ind w:left="1563"/>
              <w:rPr>
                <w:rFonts w:eastAsia="Times New Roman" w:cs="Arial"/>
                <w:highlight w:val="white"/>
                <w:lang w:val="en-US"/>
              </w:rPr>
            </w:pPr>
            <w:r w:rsidRPr="004D41B0">
              <w:rPr>
                <w:rFonts w:eastAsia="Times New Roman" w:cs="Arial"/>
                <w:highlight w:val="white"/>
                <w:lang w:val="en-US"/>
              </w:rPr>
              <w:t>1.3%</w:t>
            </w:r>
          </w:p>
        </w:tc>
      </w:tr>
      <w:tr w:rsidR="006B2F7B" w:rsidRPr="004D41B0" w14:paraId="26C4716F" w14:textId="77777777" w:rsidTr="003508E1">
        <w:trPr>
          <w:trHeight w:hRule="exact" w:val="350"/>
        </w:trPr>
        <w:tc>
          <w:tcPr>
            <w:tcW w:w="5799" w:type="dxa"/>
            <w:tcBorders>
              <w:left w:val="single" w:sz="11" w:space="0" w:color="000000"/>
            </w:tcBorders>
          </w:tcPr>
          <w:p w14:paraId="7664B61F" w14:textId="77777777" w:rsidR="006B2F7B" w:rsidRPr="004D41B0" w:rsidRDefault="006B2F7B" w:rsidP="003508E1">
            <w:pPr>
              <w:autoSpaceDE w:val="0"/>
              <w:autoSpaceDN w:val="0"/>
              <w:adjustRightInd w:val="0"/>
              <w:snapToGrid w:val="0"/>
              <w:spacing w:before="29" w:after="0" w:line="240" w:lineRule="auto"/>
              <w:ind w:left="96"/>
              <w:rPr>
                <w:rFonts w:eastAsia="Times New Roman" w:cs="Arial"/>
                <w:highlight w:val="white"/>
                <w:lang w:val="en-US"/>
              </w:rPr>
            </w:pPr>
            <w:r w:rsidRPr="004D41B0">
              <w:rPr>
                <w:rFonts w:eastAsia="Times New Roman" w:cs="Arial"/>
                <w:highlight w:val="white"/>
                <w:lang w:val="en-US"/>
              </w:rPr>
              <w:t>Between January 1, 2008 and December 31, 2008</w:t>
            </w:r>
          </w:p>
        </w:tc>
        <w:tc>
          <w:tcPr>
            <w:tcW w:w="3685" w:type="dxa"/>
            <w:tcBorders>
              <w:right w:val="single" w:sz="11" w:space="0" w:color="000000"/>
            </w:tcBorders>
          </w:tcPr>
          <w:p w14:paraId="10ABB827" w14:textId="77777777" w:rsidR="006B2F7B" w:rsidRPr="004D41B0" w:rsidRDefault="006B2F7B" w:rsidP="003508E1">
            <w:pPr>
              <w:autoSpaceDE w:val="0"/>
              <w:autoSpaceDN w:val="0"/>
              <w:adjustRightInd w:val="0"/>
              <w:snapToGrid w:val="0"/>
              <w:spacing w:before="29" w:after="0" w:line="240" w:lineRule="auto"/>
              <w:ind w:left="593"/>
              <w:rPr>
                <w:rFonts w:eastAsia="Times New Roman" w:cs="Arial"/>
                <w:highlight w:val="white"/>
                <w:lang w:val="en-US"/>
              </w:rPr>
            </w:pPr>
            <w:r w:rsidRPr="004D41B0">
              <w:rPr>
                <w:rFonts w:eastAsia="Times New Roman" w:cs="Arial"/>
                <w:highlight w:val="white"/>
                <w:lang w:val="en-US"/>
              </w:rPr>
              <w:t>0.5% (prorated) + 0.8%</w:t>
            </w:r>
          </w:p>
        </w:tc>
      </w:tr>
      <w:tr w:rsidR="006B2F7B" w:rsidRPr="004D41B0" w14:paraId="41B4BB22" w14:textId="77777777" w:rsidTr="003508E1">
        <w:trPr>
          <w:trHeight w:hRule="exact" w:val="348"/>
        </w:trPr>
        <w:tc>
          <w:tcPr>
            <w:tcW w:w="5799" w:type="dxa"/>
            <w:tcBorders>
              <w:left w:val="single" w:sz="11" w:space="0" w:color="000000"/>
            </w:tcBorders>
          </w:tcPr>
          <w:p w14:paraId="59406AD1" w14:textId="77777777" w:rsidR="006B2F7B" w:rsidRPr="004D41B0" w:rsidRDefault="006B2F7B" w:rsidP="003508E1">
            <w:pPr>
              <w:autoSpaceDE w:val="0"/>
              <w:autoSpaceDN w:val="0"/>
              <w:adjustRightInd w:val="0"/>
              <w:snapToGrid w:val="0"/>
              <w:spacing w:before="29" w:after="0" w:line="240" w:lineRule="auto"/>
              <w:ind w:left="96"/>
              <w:rPr>
                <w:rFonts w:eastAsia="Times New Roman" w:cs="Arial"/>
                <w:highlight w:val="white"/>
                <w:lang w:val="en-US"/>
              </w:rPr>
            </w:pPr>
            <w:r w:rsidRPr="004D41B0">
              <w:rPr>
                <w:rFonts w:eastAsia="Times New Roman" w:cs="Arial"/>
                <w:highlight w:val="white"/>
                <w:lang w:val="en-US"/>
              </w:rPr>
              <w:t>Between January 1, 2009 and December 31, 2010</w:t>
            </w:r>
          </w:p>
        </w:tc>
        <w:tc>
          <w:tcPr>
            <w:tcW w:w="3685" w:type="dxa"/>
            <w:tcBorders>
              <w:right w:val="single" w:sz="11" w:space="0" w:color="000000"/>
            </w:tcBorders>
          </w:tcPr>
          <w:p w14:paraId="174EB64F" w14:textId="77777777" w:rsidR="006B2F7B" w:rsidRPr="004D41B0" w:rsidRDefault="006B2F7B" w:rsidP="003508E1">
            <w:pPr>
              <w:autoSpaceDE w:val="0"/>
              <w:autoSpaceDN w:val="0"/>
              <w:adjustRightInd w:val="0"/>
              <w:snapToGrid w:val="0"/>
              <w:spacing w:before="29" w:after="0" w:line="240" w:lineRule="auto"/>
              <w:ind w:left="1563"/>
              <w:rPr>
                <w:rFonts w:eastAsia="Times New Roman" w:cs="Arial"/>
                <w:highlight w:val="white"/>
                <w:lang w:val="en-US"/>
              </w:rPr>
            </w:pPr>
            <w:r w:rsidRPr="004D41B0">
              <w:rPr>
                <w:rFonts w:eastAsia="Times New Roman" w:cs="Arial"/>
                <w:highlight w:val="white"/>
                <w:lang w:val="en-US"/>
              </w:rPr>
              <w:t>0.8%</w:t>
            </w:r>
          </w:p>
        </w:tc>
      </w:tr>
      <w:tr w:rsidR="006B2F7B" w:rsidRPr="004D41B0" w14:paraId="3D99EFC8" w14:textId="77777777" w:rsidTr="003508E1">
        <w:trPr>
          <w:trHeight w:hRule="exact" w:val="360"/>
        </w:trPr>
        <w:tc>
          <w:tcPr>
            <w:tcW w:w="5799" w:type="dxa"/>
            <w:tcBorders>
              <w:left w:val="single" w:sz="11" w:space="0" w:color="000000"/>
              <w:bottom w:val="single" w:sz="11" w:space="0" w:color="000000"/>
            </w:tcBorders>
          </w:tcPr>
          <w:p w14:paraId="4D7BD74D" w14:textId="77777777" w:rsidR="006B2F7B" w:rsidRPr="004D41B0" w:rsidRDefault="006B2F7B" w:rsidP="003508E1">
            <w:pPr>
              <w:autoSpaceDE w:val="0"/>
              <w:autoSpaceDN w:val="0"/>
              <w:adjustRightInd w:val="0"/>
              <w:snapToGrid w:val="0"/>
              <w:spacing w:before="32" w:after="0" w:line="240" w:lineRule="auto"/>
              <w:ind w:left="96"/>
              <w:rPr>
                <w:rFonts w:eastAsia="Times New Roman" w:cs="Arial"/>
                <w:highlight w:val="white"/>
                <w:lang w:val="en-US"/>
              </w:rPr>
            </w:pPr>
            <w:r w:rsidRPr="004D41B0">
              <w:rPr>
                <w:rFonts w:eastAsia="Times New Roman" w:cs="Arial"/>
                <w:highlight w:val="white"/>
                <w:lang w:val="en-US"/>
              </w:rPr>
              <w:t>Between January 1, 2011 and December 31, 2011</w:t>
            </w:r>
          </w:p>
        </w:tc>
        <w:tc>
          <w:tcPr>
            <w:tcW w:w="3685" w:type="dxa"/>
            <w:tcBorders>
              <w:bottom w:val="single" w:sz="11" w:space="0" w:color="000000"/>
              <w:right w:val="single" w:sz="11" w:space="0" w:color="000000"/>
            </w:tcBorders>
          </w:tcPr>
          <w:p w14:paraId="22FF778C" w14:textId="77777777" w:rsidR="006B2F7B" w:rsidRPr="004D41B0" w:rsidRDefault="006B2F7B" w:rsidP="003508E1">
            <w:pPr>
              <w:autoSpaceDE w:val="0"/>
              <w:autoSpaceDN w:val="0"/>
              <w:adjustRightInd w:val="0"/>
              <w:snapToGrid w:val="0"/>
              <w:spacing w:before="32" w:after="0" w:line="240" w:lineRule="auto"/>
              <w:ind w:left="970"/>
              <w:rPr>
                <w:rFonts w:eastAsia="Times New Roman" w:cs="Arial"/>
                <w:highlight w:val="white"/>
                <w:lang w:val="en-US"/>
              </w:rPr>
            </w:pPr>
            <w:r w:rsidRPr="004D41B0">
              <w:rPr>
                <w:rFonts w:eastAsia="Times New Roman" w:cs="Arial"/>
                <w:highlight w:val="white"/>
                <w:lang w:val="en-US"/>
              </w:rPr>
              <w:t>0.8 % (prorated)</w:t>
            </w:r>
          </w:p>
        </w:tc>
      </w:tr>
    </w:tbl>
    <w:p w14:paraId="55908ECA" w14:textId="77777777" w:rsidR="006B2F7B" w:rsidRDefault="006B2F7B" w:rsidP="006B2F7B"/>
    <w:p w14:paraId="25C2D1FF" w14:textId="77777777" w:rsidR="006B2F7B" w:rsidRDefault="006B2F7B" w:rsidP="006B2F7B">
      <w:r>
        <w:t>The APRUO and ASRA continue to have some questions about how these lost indexations should be dealt with. Our position is that these should be awarded automatically, when the financial health of the Plan permits. We are continuing to represent our members on this issue.</w:t>
      </w:r>
    </w:p>
    <w:p w14:paraId="3DFEEBB8" w14:textId="77777777" w:rsidR="006B2F7B" w:rsidRDefault="006B2F7B" w:rsidP="006B2F7B">
      <w:r>
        <w:t>Finally, it is a pleasure to acknowledge the important role that our sister organization, ASRA, has played in this process, particularly the work of Claude Dufresne, to whom we all owe a debt of thanks. Thank you, Claude!</w:t>
      </w:r>
    </w:p>
    <w:p w14:paraId="77A5C1A4" w14:textId="77777777" w:rsidR="006B2F7B" w:rsidRDefault="006B2F7B" w:rsidP="006B2F7B">
      <w:r>
        <w:t>Frans De Bruyn</w:t>
      </w:r>
    </w:p>
    <w:p w14:paraId="2D029B94" w14:textId="77777777" w:rsidR="006B2F7B" w:rsidRDefault="006B2F7B" w:rsidP="006B2F7B">
      <w:r>
        <w:t>President, APRUO</w:t>
      </w:r>
    </w:p>
    <w:p w14:paraId="58173EED" w14:textId="77777777" w:rsidR="006B2F7B" w:rsidRDefault="006B2F7B" w:rsidP="006B2F7B">
      <w:r>
        <w:t xml:space="preserve">See:  </w:t>
      </w:r>
      <w:hyperlink r:id="rId14" w:history="1">
        <w:r w:rsidRPr="00C379EB">
          <w:rPr>
            <w:rStyle w:val="Hyperlink"/>
          </w:rPr>
          <w:t>https://www.uottawa.ca/human-resources/sites/www.uottawa.ca.human-resources/files/basic_plan_text_-_codification_including_pips_-_march_2016.pdf</w:t>
        </w:r>
      </w:hyperlink>
    </w:p>
    <w:p w14:paraId="0ED5F2DA" w14:textId="77777777" w:rsidR="00950C69" w:rsidRDefault="00950C69">
      <w:pPr>
        <w:spacing w:after="0" w:line="259" w:lineRule="auto"/>
        <w:ind w:left="0" w:right="0" w:firstLine="0"/>
      </w:pPr>
    </w:p>
    <w:p w14:paraId="40D24620" w14:textId="77777777" w:rsidR="00950C69" w:rsidRDefault="00BA421B">
      <w:pPr>
        <w:spacing w:after="206" w:line="259" w:lineRule="auto"/>
        <w:ind w:left="-29" w:right="0" w:firstLine="0"/>
      </w:pPr>
      <w:r>
        <w:rPr>
          <w:noProof/>
          <w:sz w:val="22"/>
        </w:rPr>
        <mc:AlternateContent>
          <mc:Choice Requires="wpg">
            <w:drawing>
              <wp:inline distT="0" distB="0" distL="0" distR="0" wp14:anchorId="5924C892" wp14:editId="732F6B1E">
                <wp:extent cx="5981065" cy="18288"/>
                <wp:effectExtent l="0" t="0" r="0" b="0"/>
                <wp:docPr id="8490" name="Group 849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9529" name="Shape 9529"/>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90" style="width:470.95pt;height:1.44pt;mso-position-horizontal-relative:char;mso-position-vertical-relative:line" coordsize="59810,182">
                <v:shape id="Shape 9530" style="position:absolute;width:59810;height:182;left:0;top:0;" coordsize="5981065,18288" path="m0,0l5981065,0l5981065,18288l0,18288l0,0">
                  <v:stroke weight="0pt" endcap="flat" joinstyle="round" on="false" color="#000000" opacity="0"/>
                  <v:fill on="true" color="#000000"/>
                </v:shape>
              </v:group>
            </w:pict>
          </mc:Fallback>
        </mc:AlternateContent>
      </w:r>
    </w:p>
    <w:p w14:paraId="5DD9048D" w14:textId="2F259F50" w:rsidR="00950C69" w:rsidRDefault="00BA421B">
      <w:pPr>
        <w:spacing w:after="41" w:line="259" w:lineRule="auto"/>
        <w:ind w:left="0" w:right="0" w:firstLine="0"/>
        <w:rPr>
          <w:b/>
          <w:lang w:val="fr-CA"/>
        </w:rPr>
      </w:pPr>
      <w:r w:rsidRPr="006B2F7B">
        <w:rPr>
          <w:b/>
          <w:lang w:val="fr-CA"/>
        </w:rPr>
        <w:t xml:space="preserve"> </w:t>
      </w:r>
    </w:p>
    <w:p w14:paraId="515D8752" w14:textId="0C1D24AB" w:rsidR="006B2F7B" w:rsidRDefault="006B2F7B">
      <w:pPr>
        <w:spacing w:after="41" w:line="259" w:lineRule="auto"/>
        <w:ind w:left="0" w:right="0" w:firstLine="0"/>
        <w:rPr>
          <w:b/>
          <w:lang w:val="fr-CA"/>
        </w:rPr>
      </w:pPr>
    </w:p>
    <w:p w14:paraId="46A0C834" w14:textId="77777777" w:rsidR="006B2F7B" w:rsidRPr="006B2F7B" w:rsidRDefault="006B2F7B" w:rsidP="006B2F7B">
      <w:pPr>
        <w:ind w:left="2124" w:firstLine="708"/>
        <w:jc w:val="both"/>
        <w:rPr>
          <w:b/>
          <w:sz w:val="28"/>
          <w:szCs w:val="28"/>
          <w:lang w:val="fr-CA"/>
        </w:rPr>
      </w:pPr>
      <w:r w:rsidRPr="006B2F7B">
        <w:rPr>
          <w:b/>
          <w:sz w:val="28"/>
          <w:szCs w:val="28"/>
          <w:lang w:val="fr-CA"/>
        </w:rPr>
        <w:lastRenderedPageBreak/>
        <w:t>VIATEUR BERGERON (1932-2019)</w:t>
      </w:r>
    </w:p>
    <w:p w14:paraId="212D5DAA" w14:textId="77777777" w:rsidR="006B2F7B" w:rsidRPr="006B2F7B" w:rsidRDefault="006B2F7B" w:rsidP="006B2F7B">
      <w:pPr>
        <w:rPr>
          <w:lang w:val="fr-CA"/>
        </w:rPr>
      </w:pPr>
    </w:p>
    <w:p w14:paraId="646F1660" w14:textId="77777777" w:rsidR="006B2F7B" w:rsidRPr="006B2F7B" w:rsidRDefault="006B2F7B" w:rsidP="006B2F7B">
      <w:pPr>
        <w:rPr>
          <w:lang w:val="fr-CA"/>
        </w:rPr>
      </w:pPr>
      <w:r w:rsidRPr="006B2F7B">
        <w:rPr>
          <w:lang w:val="fr-CA"/>
        </w:rPr>
        <w:t xml:space="preserve">Votre Conseil d’administration a le regret de vous faire part du récent décès de monsieur le professeur </w:t>
      </w:r>
      <w:proofErr w:type="spellStart"/>
      <w:r w:rsidRPr="006B2F7B">
        <w:rPr>
          <w:b/>
          <w:lang w:val="fr-CA"/>
        </w:rPr>
        <w:t>Viateur</w:t>
      </w:r>
      <w:proofErr w:type="spellEnd"/>
      <w:r w:rsidRPr="006B2F7B">
        <w:rPr>
          <w:b/>
          <w:lang w:val="fr-CA"/>
        </w:rPr>
        <w:t xml:space="preserve"> Bergeron</w:t>
      </w:r>
      <w:r w:rsidRPr="006B2F7B">
        <w:rPr>
          <w:lang w:val="fr-CA"/>
        </w:rPr>
        <w:t xml:space="preserve">, LL.D., </w:t>
      </w:r>
      <w:proofErr w:type="spellStart"/>
      <w:r w:rsidRPr="006B2F7B">
        <w:rPr>
          <w:lang w:val="fr-CA"/>
        </w:rPr>
        <w:t>c.r</w:t>
      </w:r>
      <w:proofErr w:type="spellEnd"/>
      <w:r w:rsidRPr="006B2F7B">
        <w:rPr>
          <w:lang w:val="fr-CA"/>
        </w:rPr>
        <w:t>., Ad. E, président de notre association pendant neuf années (2005-2014). Il avait d’ailleurs siégé au Conseil de 2002 à 2016.</w:t>
      </w:r>
    </w:p>
    <w:p w14:paraId="14BA55FE" w14:textId="77777777" w:rsidR="006B2F7B" w:rsidRPr="006B2F7B" w:rsidRDefault="006B2F7B" w:rsidP="006B2F7B">
      <w:pPr>
        <w:rPr>
          <w:lang w:val="fr-CA"/>
        </w:rPr>
      </w:pPr>
      <w:r w:rsidRPr="006B2F7B">
        <w:rPr>
          <w:lang w:val="fr-CA"/>
        </w:rPr>
        <w:t>Comme plusieurs d’entre vous le savez déjà, le regretté disparu a constamment et éloquemment fait valoir les droits des professeurs retraités de notre université dans plusieurs dossiers, en particulier celui des prestations de retraite qui auraient dû être versées rétroactivement à nos membres alors admissibles (dossier du troisième versement).</w:t>
      </w:r>
    </w:p>
    <w:p w14:paraId="4B81A114" w14:textId="77777777" w:rsidR="006B2F7B" w:rsidRPr="006B2F7B" w:rsidRDefault="006B2F7B" w:rsidP="006B2F7B">
      <w:pPr>
        <w:rPr>
          <w:lang w:val="fr-CA"/>
        </w:rPr>
      </w:pPr>
      <w:r w:rsidRPr="006B2F7B">
        <w:rPr>
          <w:lang w:val="fr-CA"/>
        </w:rPr>
        <w:t xml:space="preserve">Originaire de la région du Témiscamingue au Québec, </w:t>
      </w:r>
      <w:proofErr w:type="spellStart"/>
      <w:r w:rsidRPr="006B2F7B">
        <w:rPr>
          <w:lang w:val="fr-CA"/>
        </w:rPr>
        <w:t>Viateur</w:t>
      </w:r>
      <w:proofErr w:type="spellEnd"/>
      <w:r w:rsidRPr="006B2F7B">
        <w:rPr>
          <w:lang w:val="fr-CA"/>
        </w:rPr>
        <w:t xml:space="preserve"> Bergeron a été reçu avocat au Barreau du Barreau du Québec en 1960. Il a ensuite exercé sa profession à Gatineau (anciennement Hull). Il a été Bâtonnier (président) du même barreau durant l’exercice 1997-1998.</w:t>
      </w:r>
    </w:p>
    <w:p w14:paraId="470D51C2" w14:textId="77777777" w:rsidR="006B2F7B" w:rsidRPr="006B2F7B" w:rsidRDefault="006B2F7B" w:rsidP="006B2F7B">
      <w:pPr>
        <w:rPr>
          <w:lang w:val="fr-CA"/>
        </w:rPr>
      </w:pPr>
      <w:r w:rsidRPr="006B2F7B">
        <w:rPr>
          <w:lang w:val="fr-CA"/>
        </w:rPr>
        <w:t>Le défunt a été professeur à la Faculté de droit, Section de droit civil, de notre université pendant 35 ans (1961-1996). Il y a enseigné principalement la procédure civile, mais aussi le droit des personnes. Sa thèse pour l’obtention du doctorat en droit (LL.D.) portait d’ailleurs sur l’attribution d’une protection légale aux personnes atteintes de maladie mentale.</w:t>
      </w:r>
    </w:p>
    <w:p w14:paraId="650662FB" w14:textId="77777777" w:rsidR="006B2F7B" w:rsidRPr="006B2F7B" w:rsidRDefault="006B2F7B" w:rsidP="006B2F7B">
      <w:pPr>
        <w:rPr>
          <w:lang w:val="fr-CA"/>
        </w:rPr>
      </w:pPr>
      <w:r w:rsidRPr="006B2F7B">
        <w:rPr>
          <w:lang w:val="fr-CA"/>
        </w:rPr>
        <w:t xml:space="preserve">Si ceux et celles qui ont bien connu </w:t>
      </w:r>
      <w:proofErr w:type="spellStart"/>
      <w:r w:rsidRPr="006B2F7B">
        <w:rPr>
          <w:lang w:val="fr-CA"/>
        </w:rPr>
        <w:t>Viateur</w:t>
      </w:r>
      <w:proofErr w:type="spellEnd"/>
      <w:r w:rsidRPr="006B2F7B">
        <w:rPr>
          <w:lang w:val="fr-CA"/>
        </w:rPr>
        <w:t xml:space="preserve"> Bergeron pouvaient le décrire par une seule qualité, ce serait sans doute celle de sa ténacité légendaire.</w:t>
      </w:r>
    </w:p>
    <w:p w14:paraId="4110196A" w14:textId="21ABD65F" w:rsidR="006B2F7B" w:rsidRDefault="006B2F7B" w:rsidP="006B2F7B">
      <w:pPr>
        <w:rPr>
          <w:lang w:val="fr-CA"/>
        </w:rPr>
      </w:pPr>
      <w:r w:rsidRPr="006B2F7B">
        <w:rPr>
          <w:lang w:val="fr-CA"/>
        </w:rPr>
        <w:t>Nos plus sincères condoléances sont offertes en votre nom à madame Claudette Bergeron, ainsi qu’à toute sa famille.</w:t>
      </w:r>
    </w:p>
    <w:p w14:paraId="584BAC56" w14:textId="77777777" w:rsidR="006B2F7B" w:rsidRPr="006B2F7B" w:rsidRDefault="006B2F7B" w:rsidP="006B2F7B">
      <w:pPr>
        <w:rPr>
          <w:lang w:val="fr-CA"/>
        </w:rPr>
      </w:pPr>
    </w:p>
    <w:p w14:paraId="5365A519" w14:textId="7D7B8ABE" w:rsidR="006B2F7B" w:rsidRPr="006B2F7B" w:rsidRDefault="006B2F7B">
      <w:pPr>
        <w:spacing w:after="41" w:line="259" w:lineRule="auto"/>
        <w:ind w:left="0" w:right="0" w:firstLine="0"/>
        <w:rPr>
          <w:lang w:val="fr-CA"/>
        </w:rPr>
      </w:pPr>
      <w:r>
        <w:rPr>
          <w:noProof/>
          <w:sz w:val="22"/>
        </w:rPr>
        <mc:AlternateContent>
          <mc:Choice Requires="wpg">
            <w:drawing>
              <wp:inline distT="0" distB="0" distL="0" distR="0" wp14:anchorId="078692FD" wp14:editId="50C1A00B">
                <wp:extent cx="5981065" cy="18288"/>
                <wp:effectExtent l="0" t="0" r="0" b="0"/>
                <wp:docPr id="3" name="Group 3"/>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4" name="Shape 9529"/>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CB6483" id="Group 3" o:spid="_x0000_s1026" style="width:470.95pt;height:1.45pt;mso-position-horizontal-relative:char;mso-position-vertical-relative:line" coordsize="59810,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">
                <v:shape id="Shape 9529" o:spid="_x0000_s1027" style="position:absolute;width:59810;height:182;visibility:visible;mso-wrap-style:square;v-text-anchor:top" coordsize="5981065,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" path="m,l5981065,r,18288l,18288,,e" fillcolor="black" stroked="f" strokeweight="0">
                  <v:path arrowok="t" textboxrect="0,0,5981065,18288"/>
                </v:shape>
                <w10:anchorlock/>
              </v:group>
            </w:pict>
          </mc:Fallback>
        </mc:AlternateContent>
      </w:r>
    </w:p>
    <w:p w14:paraId="5AD34F6D" w14:textId="6A1F576D" w:rsidR="006B2F7B" w:rsidRDefault="006B2F7B" w:rsidP="006B2F7B">
      <w:pPr>
        <w:ind w:left="2124" w:firstLine="708"/>
        <w:jc w:val="both"/>
        <w:rPr>
          <w:b/>
          <w:lang w:val="fr-CA"/>
        </w:rPr>
      </w:pPr>
    </w:p>
    <w:p w14:paraId="79CFCE20" w14:textId="2FEF2B67" w:rsidR="006B2F7B" w:rsidRPr="005F6732" w:rsidRDefault="006B2F7B" w:rsidP="006B2F7B">
      <w:pPr>
        <w:ind w:left="2124" w:firstLine="708"/>
        <w:jc w:val="both"/>
        <w:rPr>
          <w:b/>
          <w:bCs/>
          <w:sz w:val="28"/>
          <w:szCs w:val="28"/>
          <w:lang w:val="en-US"/>
        </w:rPr>
      </w:pPr>
      <w:r w:rsidRPr="005F6732">
        <w:rPr>
          <w:b/>
          <w:sz w:val="28"/>
          <w:szCs w:val="28"/>
          <w:lang w:val="en-US"/>
        </w:rPr>
        <w:t xml:space="preserve">Call for Candidates </w:t>
      </w:r>
      <w:proofErr w:type="gramStart"/>
      <w:r w:rsidRPr="005F6732">
        <w:rPr>
          <w:b/>
          <w:sz w:val="28"/>
          <w:szCs w:val="28"/>
          <w:lang w:val="en-US"/>
        </w:rPr>
        <w:t>/  Appel</w:t>
      </w:r>
      <w:proofErr w:type="gramEnd"/>
      <w:r w:rsidRPr="005F6732">
        <w:rPr>
          <w:b/>
          <w:sz w:val="28"/>
          <w:szCs w:val="28"/>
          <w:lang w:val="en-US"/>
        </w:rPr>
        <w:t xml:space="preserve"> </w:t>
      </w:r>
      <w:r w:rsidRPr="005F6732">
        <w:rPr>
          <w:b/>
          <w:bCs/>
          <w:sz w:val="28"/>
          <w:szCs w:val="28"/>
          <w:lang w:val="en-US"/>
        </w:rPr>
        <w:t>à candidatures</w:t>
      </w:r>
    </w:p>
    <w:p w14:paraId="0560E94F" w14:textId="77777777" w:rsidR="00254308" w:rsidRPr="005F6732" w:rsidRDefault="00254308" w:rsidP="006B2F7B">
      <w:pPr>
        <w:ind w:left="2124" w:firstLine="708"/>
        <w:jc w:val="both"/>
        <w:rPr>
          <w:bCs/>
          <w:sz w:val="28"/>
          <w:szCs w:val="28"/>
          <w:lang w:val="en-US"/>
        </w:rPr>
      </w:pPr>
    </w:p>
    <w:p w14:paraId="6FD45BD2" w14:textId="77A40F2D" w:rsidR="0039702E" w:rsidRDefault="0039702E" w:rsidP="006B2F7B">
      <w:pPr>
        <w:ind w:left="0" w:firstLine="0"/>
        <w:rPr>
          <w:szCs w:val="24"/>
        </w:rPr>
      </w:pPr>
      <w:r w:rsidRPr="0039702E">
        <w:rPr>
          <w:szCs w:val="24"/>
        </w:rPr>
        <w:t xml:space="preserve">At our upcoming Annual General Meeting (AGM) on 27 May 2019, the </w:t>
      </w:r>
      <w:r>
        <w:rPr>
          <w:szCs w:val="24"/>
        </w:rPr>
        <w:t xml:space="preserve">terms of two members of the </w:t>
      </w:r>
      <w:r w:rsidRPr="0039702E">
        <w:rPr>
          <w:szCs w:val="24"/>
        </w:rPr>
        <w:t xml:space="preserve">Administrative Committee </w:t>
      </w:r>
      <w:r w:rsidR="00254308">
        <w:rPr>
          <w:szCs w:val="24"/>
        </w:rPr>
        <w:t xml:space="preserve">(AC) </w:t>
      </w:r>
      <w:r>
        <w:rPr>
          <w:szCs w:val="24"/>
        </w:rPr>
        <w:t xml:space="preserve">will come to an end. Our sincerest thanks to Bernard </w:t>
      </w:r>
      <w:proofErr w:type="spellStart"/>
      <w:r>
        <w:rPr>
          <w:szCs w:val="24"/>
        </w:rPr>
        <w:t>Philogène</w:t>
      </w:r>
      <w:proofErr w:type="spellEnd"/>
      <w:r>
        <w:rPr>
          <w:szCs w:val="24"/>
        </w:rPr>
        <w:t xml:space="preserve"> and ----------, who will be stepping down at that time.</w:t>
      </w:r>
    </w:p>
    <w:p w14:paraId="607166E0" w14:textId="71E33BD6" w:rsidR="006B2F7B" w:rsidRDefault="00254308" w:rsidP="006B2F7B">
      <w:pPr>
        <w:ind w:left="0" w:firstLine="0"/>
        <w:rPr>
          <w:szCs w:val="24"/>
        </w:rPr>
      </w:pPr>
      <w:r>
        <w:rPr>
          <w:szCs w:val="24"/>
        </w:rPr>
        <w:t xml:space="preserve">In order to fill the two vacant positions, the </w:t>
      </w:r>
      <w:r w:rsidRPr="0039702E">
        <w:rPr>
          <w:szCs w:val="24"/>
        </w:rPr>
        <w:t>Administrative Committee</w:t>
      </w:r>
      <w:r>
        <w:rPr>
          <w:szCs w:val="24"/>
        </w:rPr>
        <w:t xml:space="preserve"> would like to invite members of the APRUO to suggest the names of candidates who would be willing to stand for election to the AC. You are welcome to volunteer your own name, should you be interested in serving. The work of the Committee is not onerous, but it is important, as the example of our interventions over the past two months concerning the indexation of our pensions shows. And </w:t>
      </w:r>
      <w:r>
        <w:rPr>
          <w:szCs w:val="24"/>
        </w:rPr>
        <w:lastRenderedPageBreak/>
        <w:t>we make every effort to make our proceedings convivial. We hope you will give this appeal your serious consideration.</w:t>
      </w:r>
    </w:p>
    <w:p w14:paraId="37F3219E" w14:textId="394B31C7" w:rsidR="00254308" w:rsidRPr="0039702E" w:rsidRDefault="00254308" w:rsidP="006B2F7B">
      <w:pPr>
        <w:ind w:left="0" w:firstLine="0"/>
        <w:rPr>
          <w:szCs w:val="24"/>
        </w:rPr>
      </w:pPr>
      <w:r>
        <w:rPr>
          <w:szCs w:val="24"/>
        </w:rPr>
        <w:t>Your Administrative Committee</w:t>
      </w:r>
    </w:p>
    <w:p w14:paraId="4F69D7EC" w14:textId="73477C83" w:rsidR="006B2F7B" w:rsidRPr="0039702E" w:rsidRDefault="006B2F7B" w:rsidP="006B2F7B">
      <w:pPr>
        <w:ind w:left="2124" w:firstLine="708"/>
        <w:jc w:val="both"/>
        <w:rPr>
          <w:b/>
          <w:sz w:val="28"/>
          <w:szCs w:val="28"/>
        </w:rPr>
      </w:pPr>
    </w:p>
    <w:p w14:paraId="54025BCA" w14:textId="63761862" w:rsidR="00950C69" w:rsidRPr="0039702E" w:rsidRDefault="00950C69" w:rsidP="006B2F7B">
      <w:pPr>
        <w:spacing w:after="109"/>
        <w:ind w:left="-5" w:right="0"/>
        <w:rPr>
          <w:b/>
        </w:rPr>
      </w:pPr>
    </w:p>
    <w:sectPr w:rsidR="00950C69" w:rsidRPr="0039702E">
      <w:footerReference w:type="even" r:id="rId15"/>
      <w:footerReference w:type="default" r:id="rId16"/>
      <w:footerReference w:type="first" r:id="rId17"/>
      <w:pgSz w:w="12240" w:h="15840"/>
      <w:pgMar w:top="1125" w:right="1366" w:bottom="146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459EA" w14:textId="77777777" w:rsidR="00F3159D" w:rsidRDefault="00F3159D">
      <w:pPr>
        <w:spacing w:after="0" w:line="240" w:lineRule="auto"/>
      </w:pPr>
      <w:r>
        <w:separator/>
      </w:r>
    </w:p>
  </w:endnote>
  <w:endnote w:type="continuationSeparator" w:id="0">
    <w:p w14:paraId="274AA106" w14:textId="77777777" w:rsidR="00F3159D" w:rsidRDefault="00F3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A0D9" w14:textId="77777777" w:rsidR="00950C69" w:rsidRDefault="00BA421B">
    <w:pPr>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6E13BCEC" wp14:editId="0643AA2B">
              <wp:simplePos x="0" y="0"/>
              <wp:positionH relativeFrom="page">
                <wp:posOffset>1128713</wp:posOffset>
              </wp:positionH>
              <wp:positionV relativeFrom="page">
                <wp:posOffset>9482138</wp:posOffset>
              </wp:positionV>
              <wp:extent cx="5518214" cy="238760"/>
              <wp:effectExtent l="0" t="0" r="0" b="0"/>
              <wp:wrapSquare wrapText="bothSides"/>
              <wp:docPr id="9283" name="Group 9283"/>
              <wp:cNvGraphicFramePr/>
              <a:graphic xmlns:a="http://schemas.openxmlformats.org/drawingml/2006/main">
                <a:graphicData uri="http://schemas.microsoft.com/office/word/2010/wordprocessingGroup">
                  <wpg:wgp>
                    <wpg:cNvGrpSpPr/>
                    <wpg:grpSpPr>
                      <a:xfrm>
                        <a:off x="0" y="0"/>
                        <a:ext cx="5518214" cy="238760"/>
                        <a:chOff x="0" y="0"/>
                        <a:chExt cx="5518214" cy="238760"/>
                      </a:xfrm>
                    </wpg:grpSpPr>
                    <wps:wsp>
                      <wps:cNvPr id="9284" name="Shape 9284"/>
                      <wps:cNvSpPr/>
                      <wps:spPr>
                        <a:xfrm>
                          <a:off x="0" y="119063"/>
                          <a:ext cx="5518214" cy="0"/>
                        </a:xfrm>
                        <a:custGeom>
                          <a:avLst/>
                          <a:gdLst/>
                          <a:ahLst/>
                          <a:cxnLst/>
                          <a:rect l="0" t="0" r="0" b="0"/>
                          <a:pathLst>
                            <a:path w="5518214">
                              <a:moveTo>
                                <a:pt x="0" y="0"/>
                              </a:moveTo>
                              <a:lnTo>
                                <a:pt x="5518214"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9285" name="Shape 9285"/>
                      <wps:cNvSpPr/>
                      <wps:spPr>
                        <a:xfrm>
                          <a:off x="2479358" y="0"/>
                          <a:ext cx="555625" cy="238760"/>
                        </a:xfrm>
                        <a:custGeom>
                          <a:avLst/>
                          <a:gdLst/>
                          <a:ahLst/>
                          <a:cxnLst/>
                          <a:rect l="0" t="0" r="0" b="0"/>
                          <a:pathLst>
                            <a:path w="555625" h="238760">
                              <a:moveTo>
                                <a:pt x="39751" y="0"/>
                              </a:moveTo>
                              <a:lnTo>
                                <a:pt x="515874" y="0"/>
                              </a:lnTo>
                              <a:cubicBezTo>
                                <a:pt x="537845" y="0"/>
                                <a:pt x="555625" y="17818"/>
                                <a:pt x="555625" y="39789"/>
                              </a:cubicBezTo>
                              <a:lnTo>
                                <a:pt x="555625" y="198971"/>
                              </a:lnTo>
                              <a:cubicBezTo>
                                <a:pt x="555625" y="220942"/>
                                <a:pt x="537845" y="238760"/>
                                <a:pt x="515874" y="238760"/>
                              </a:cubicBezTo>
                              <a:lnTo>
                                <a:pt x="39751" y="238760"/>
                              </a:lnTo>
                              <a:cubicBezTo>
                                <a:pt x="17780" y="238760"/>
                                <a:pt x="0" y="220942"/>
                                <a:pt x="0" y="198971"/>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286" name="Shape 9286"/>
                      <wps:cNvSpPr/>
                      <wps:spPr>
                        <a:xfrm>
                          <a:off x="2479358" y="0"/>
                          <a:ext cx="39751" cy="238760"/>
                        </a:xfrm>
                        <a:custGeom>
                          <a:avLst/>
                          <a:gdLst/>
                          <a:ahLst/>
                          <a:cxnLst/>
                          <a:rect l="0" t="0" r="0" b="0"/>
                          <a:pathLst>
                            <a:path w="39751" h="238760">
                              <a:moveTo>
                                <a:pt x="39751" y="238760"/>
                              </a:moveTo>
                              <a:cubicBezTo>
                                <a:pt x="17780" y="238760"/>
                                <a:pt x="0" y="220942"/>
                                <a:pt x="0" y="198971"/>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9287" name="Shape 9287"/>
                      <wps:cNvSpPr/>
                      <wps:spPr>
                        <a:xfrm>
                          <a:off x="2995232"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9288" name="Rectangle 9288"/>
                      <wps:cNvSpPr/>
                      <wps:spPr>
                        <a:xfrm>
                          <a:off x="2723071" y="53531"/>
                          <a:ext cx="94544" cy="189936"/>
                        </a:xfrm>
                        <a:prstGeom prst="rect">
                          <a:avLst/>
                        </a:prstGeom>
                        <a:ln>
                          <a:noFill/>
                        </a:ln>
                      </wps:spPr>
                      <wps:txbx>
                        <w:txbxContent>
                          <w:p w14:paraId="59AF6438" w14:textId="77777777" w:rsidR="00950C69" w:rsidRDefault="00BA421B">
                            <w:pPr>
                              <w:spacing w:after="160" w:line="259" w:lineRule="auto"/>
                              <w:ind w:left="0" w:right="0" w:firstLine="0"/>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p>
                        </w:txbxContent>
                      </wps:txbx>
                      <wps:bodyPr horzOverflow="overflow" vert="horz" lIns="0" tIns="0" rIns="0" bIns="0" rtlCol="0">
                        <a:noAutofit/>
                      </wps:bodyPr>
                    </wps:wsp>
                    <wps:wsp>
                      <wps:cNvPr id="9289" name="Rectangle 9289"/>
                      <wps:cNvSpPr/>
                      <wps:spPr>
                        <a:xfrm>
                          <a:off x="2793175" y="53531"/>
                          <a:ext cx="42143" cy="189936"/>
                        </a:xfrm>
                        <a:prstGeom prst="rect">
                          <a:avLst/>
                        </a:prstGeom>
                        <a:ln>
                          <a:noFill/>
                        </a:ln>
                      </wps:spPr>
                      <wps:txbx>
                        <w:txbxContent>
                          <w:p w14:paraId="1EA54E6F" w14:textId="77777777" w:rsidR="00950C69" w:rsidRDefault="00BA421B">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6E13BCEC" id="Group 9283" o:spid="_x0000_s1026" style="position:absolute;margin-left:88.9pt;margin-top:746.65pt;width:434.5pt;height:18.8pt;z-index:251658240;mso-position-horizontal-relative:page;mso-position-vertical-relative:page" coordsize="55182,23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">
              <v:shape id="Shape 9284" o:spid="_x0000_s1027" style="position:absolute;top:1190;width:55182;height:0;visibility:visible;mso-wrap-style:square;v-text-anchor:top" coordsize="55182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" path="m,l5518214,e" filled="f" strokecolor="gray" strokeweight="1pt">
                <v:path arrowok="t" textboxrect="0,0,5518214,0"/>
              </v:shape>
              <v:shape id="Shape 9285" o:spid="_x0000_s1028" style="position:absolute;left:24793;width:5556;height:2387;visibility:visible;mso-wrap-style:square;v-text-anchor:top" coordsize="555625,23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" path="m39751,l515874,v21971,,39751,17818,39751,39789l555625,198971v,21971,-17780,39789,-39751,39789l39751,238760c17780,238760,,220942,,198971l,39789c,17818,17780,,39751,xe" stroked="f" strokeweight="0">
                <v:path arrowok="t" textboxrect="0,0,555625,238760"/>
              </v:shape>
              <v:shape id="Shape 9286" o:spid="_x0000_s1029" style="position:absolute;left:24793;width:398;height:2387;visibility:visible;mso-wrap-style:square;v-text-anchor:top" coordsize="39751,23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" path="m39751,238760c17780,238760,,220942,,198971l,39789c,17818,17780,,39751,e" filled="f" strokecolor="gray" strokeweight="2.25pt">
                <v:path arrowok="t" textboxrect="0,0,39751,238760"/>
              </v:shape>
              <v:shape id="Shape 9287" o:spid="_x0000_s1030" style="position:absolute;left:29952;width:397;height:2387;visibility:visible;mso-wrap-style:square;v-text-anchor:top" coordsize="39751,23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" path="m,c21971,,39751,17818,39751,39789r,159182c39751,220942,21971,238760,,238760e" filled="f" strokecolor="gray" strokeweight="2.25pt">
                <v:path arrowok="t" textboxrect="0,0,39751,238760"/>
              </v:shape>
              <v:rect id="Rectangle 9288" o:spid="_x0000_s1031" style="position:absolute;left:27230;top:535;width:946;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" filled="f" stroked="f">
                <v:textbox inset="0,0,0,0">
                  <w:txbxContent>
                    <w:p w14:paraId="59AF6438" w14:textId="77777777" w:rsidR="00950C69" w:rsidRDefault="00BA421B">
                      <w:pPr>
                        <w:spacing w:after="160" w:line="259" w:lineRule="auto"/>
                        <w:ind w:left="0" w:right="0" w:firstLine="0"/>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p>
                  </w:txbxContent>
                </v:textbox>
              </v:rect>
              <v:rect id="Rectangle 9289" o:spid="_x0000_s1032" style="position:absolute;left:27931;top:535;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" filled="f" stroked="f">
                <v:textbox inset="0,0,0,0">
                  <w:txbxContent>
                    <w:p w14:paraId="1EA54E6F" w14:textId="77777777" w:rsidR="00950C69" w:rsidRDefault="00BA421B">
                      <w:pPr>
                        <w:spacing w:after="160" w:line="259" w:lineRule="auto"/>
                        <w:ind w:left="0" w:right="0" w:firstLine="0"/>
                      </w:pPr>
                      <w:r>
                        <w:rPr>
                          <w:sz w:val="22"/>
                        </w:rPr>
                        <w:t xml:space="preserve"> </w:t>
                      </w:r>
                    </w:p>
                  </w:txbxContent>
                </v:textbox>
              </v:rect>
              <w10:wrap type="square" anchorx="page" anchory="page"/>
            </v:group>
          </w:pict>
        </mc:Fallback>
      </mc:AlternateContent>
    </w:r>
    <w:r>
      <w:rPr>
        <w:sz w:val="22"/>
      </w:rPr>
      <w:t xml:space="preserve"> </w:t>
    </w: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B722" w14:textId="77777777" w:rsidR="00950C69" w:rsidRDefault="00BA421B">
    <w:pPr>
      <w:spacing w:after="0"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6CE3E48C" wp14:editId="7DC3C026">
              <wp:simplePos x="0" y="0"/>
              <wp:positionH relativeFrom="page">
                <wp:posOffset>1128713</wp:posOffset>
              </wp:positionH>
              <wp:positionV relativeFrom="page">
                <wp:posOffset>9482138</wp:posOffset>
              </wp:positionV>
              <wp:extent cx="5518214" cy="238760"/>
              <wp:effectExtent l="0" t="0" r="0" b="0"/>
              <wp:wrapSquare wrapText="bothSides"/>
              <wp:docPr id="9269" name="Group 9269"/>
              <wp:cNvGraphicFramePr/>
              <a:graphic xmlns:a="http://schemas.openxmlformats.org/drawingml/2006/main">
                <a:graphicData uri="http://schemas.microsoft.com/office/word/2010/wordprocessingGroup">
                  <wpg:wgp>
                    <wpg:cNvGrpSpPr/>
                    <wpg:grpSpPr>
                      <a:xfrm>
                        <a:off x="0" y="0"/>
                        <a:ext cx="5518214" cy="238760"/>
                        <a:chOff x="0" y="0"/>
                        <a:chExt cx="5518214" cy="238760"/>
                      </a:xfrm>
                    </wpg:grpSpPr>
                    <wps:wsp>
                      <wps:cNvPr id="9270" name="Shape 9270"/>
                      <wps:cNvSpPr/>
                      <wps:spPr>
                        <a:xfrm>
                          <a:off x="0" y="119063"/>
                          <a:ext cx="5518214" cy="0"/>
                        </a:xfrm>
                        <a:custGeom>
                          <a:avLst/>
                          <a:gdLst/>
                          <a:ahLst/>
                          <a:cxnLst/>
                          <a:rect l="0" t="0" r="0" b="0"/>
                          <a:pathLst>
                            <a:path w="5518214">
                              <a:moveTo>
                                <a:pt x="0" y="0"/>
                              </a:moveTo>
                              <a:lnTo>
                                <a:pt x="5518214"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9271" name="Shape 9271"/>
                      <wps:cNvSpPr/>
                      <wps:spPr>
                        <a:xfrm>
                          <a:off x="2479358" y="0"/>
                          <a:ext cx="555625" cy="238760"/>
                        </a:xfrm>
                        <a:custGeom>
                          <a:avLst/>
                          <a:gdLst/>
                          <a:ahLst/>
                          <a:cxnLst/>
                          <a:rect l="0" t="0" r="0" b="0"/>
                          <a:pathLst>
                            <a:path w="555625" h="238760">
                              <a:moveTo>
                                <a:pt x="39751" y="0"/>
                              </a:moveTo>
                              <a:lnTo>
                                <a:pt x="515874" y="0"/>
                              </a:lnTo>
                              <a:cubicBezTo>
                                <a:pt x="537845" y="0"/>
                                <a:pt x="555625" y="17818"/>
                                <a:pt x="555625" y="39789"/>
                              </a:cubicBezTo>
                              <a:lnTo>
                                <a:pt x="555625" y="198971"/>
                              </a:lnTo>
                              <a:cubicBezTo>
                                <a:pt x="555625" y="220942"/>
                                <a:pt x="537845" y="238760"/>
                                <a:pt x="515874" y="238760"/>
                              </a:cubicBezTo>
                              <a:lnTo>
                                <a:pt x="39751" y="238760"/>
                              </a:lnTo>
                              <a:cubicBezTo>
                                <a:pt x="17780" y="238760"/>
                                <a:pt x="0" y="220942"/>
                                <a:pt x="0" y="198971"/>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272" name="Shape 9272"/>
                      <wps:cNvSpPr/>
                      <wps:spPr>
                        <a:xfrm>
                          <a:off x="2479358" y="0"/>
                          <a:ext cx="39751" cy="238760"/>
                        </a:xfrm>
                        <a:custGeom>
                          <a:avLst/>
                          <a:gdLst/>
                          <a:ahLst/>
                          <a:cxnLst/>
                          <a:rect l="0" t="0" r="0" b="0"/>
                          <a:pathLst>
                            <a:path w="39751" h="238760">
                              <a:moveTo>
                                <a:pt x="39751" y="238760"/>
                              </a:moveTo>
                              <a:cubicBezTo>
                                <a:pt x="17780" y="238760"/>
                                <a:pt x="0" y="220942"/>
                                <a:pt x="0" y="198971"/>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9273" name="Shape 9273"/>
                      <wps:cNvSpPr/>
                      <wps:spPr>
                        <a:xfrm>
                          <a:off x="2995232"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9274" name="Rectangle 9274"/>
                      <wps:cNvSpPr/>
                      <wps:spPr>
                        <a:xfrm>
                          <a:off x="2723071" y="53531"/>
                          <a:ext cx="94544" cy="189936"/>
                        </a:xfrm>
                        <a:prstGeom prst="rect">
                          <a:avLst/>
                        </a:prstGeom>
                        <a:ln>
                          <a:noFill/>
                        </a:ln>
                      </wps:spPr>
                      <wps:txbx>
                        <w:txbxContent>
                          <w:p w14:paraId="2060B4A4" w14:textId="77777777" w:rsidR="00950C69" w:rsidRDefault="00BA421B">
                            <w:pPr>
                              <w:spacing w:after="160" w:line="259" w:lineRule="auto"/>
                              <w:ind w:left="0" w:right="0" w:firstLine="0"/>
                            </w:pPr>
                            <w:r>
                              <w:rPr>
                                <w:sz w:val="22"/>
                              </w:rPr>
                              <w:fldChar w:fldCharType="begin"/>
                            </w:r>
                            <w:r>
                              <w:rPr>
                                <w:sz w:val="22"/>
                              </w:rPr>
                              <w:instrText xml:space="preserve"> PAGE   \* MERGEFORMAT </w:instrText>
                            </w:r>
                            <w:r>
                              <w:rPr>
                                <w:sz w:val="22"/>
                              </w:rPr>
                              <w:fldChar w:fldCharType="separate"/>
                            </w:r>
                            <w:r>
                              <w:rPr>
                                <w:noProof/>
                                <w:sz w:val="22"/>
                              </w:rPr>
                              <w:t>3</w:t>
                            </w:r>
                            <w:r>
                              <w:rPr>
                                <w:sz w:val="22"/>
                              </w:rPr>
                              <w:fldChar w:fldCharType="end"/>
                            </w:r>
                          </w:p>
                        </w:txbxContent>
                      </wps:txbx>
                      <wps:bodyPr horzOverflow="overflow" vert="horz" lIns="0" tIns="0" rIns="0" bIns="0" rtlCol="0">
                        <a:noAutofit/>
                      </wps:bodyPr>
                    </wps:wsp>
                    <wps:wsp>
                      <wps:cNvPr id="9275" name="Rectangle 9275"/>
                      <wps:cNvSpPr/>
                      <wps:spPr>
                        <a:xfrm>
                          <a:off x="2793175" y="53531"/>
                          <a:ext cx="42143" cy="189936"/>
                        </a:xfrm>
                        <a:prstGeom prst="rect">
                          <a:avLst/>
                        </a:prstGeom>
                        <a:ln>
                          <a:noFill/>
                        </a:ln>
                      </wps:spPr>
                      <wps:txbx>
                        <w:txbxContent>
                          <w:p w14:paraId="1F1CF0EE" w14:textId="77777777" w:rsidR="00950C69" w:rsidRDefault="00BA421B">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6CE3E48C" id="Group 9269" o:spid="_x0000_s1033" style="position:absolute;margin-left:88.9pt;margin-top:746.65pt;width:434.5pt;height:18.8pt;z-index:251659264;mso-position-horizontal-relative:page;mso-position-vertical-relative:page" coordsize="55182,23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">
              <v:shape id="Shape 9270" o:spid="_x0000_s1034" style="position:absolute;top:1190;width:55182;height:0;visibility:visible;mso-wrap-style:square;v-text-anchor:top" coordsize="55182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" path="m,l5518214,e" filled="f" strokecolor="gray" strokeweight="1pt">
                <v:path arrowok="t" textboxrect="0,0,5518214,0"/>
              </v:shape>
              <v:shape id="Shape 9271" o:spid="_x0000_s1035" style="position:absolute;left:24793;width:5556;height:2387;visibility:visible;mso-wrap-style:square;v-text-anchor:top" coordsize="555625,23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" path="m39751,l515874,v21971,,39751,17818,39751,39789l555625,198971v,21971,-17780,39789,-39751,39789l39751,238760c17780,238760,,220942,,198971l,39789c,17818,17780,,39751,xe" stroked="f" strokeweight="0">
                <v:path arrowok="t" textboxrect="0,0,555625,238760"/>
              </v:shape>
              <v:shape id="Shape 9272" o:spid="_x0000_s1036" style="position:absolute;left:24793;width:398;height:2387;visibility:visible;mso-wrap-style:square;v-text-anchor:top" coordsize="39751,23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" path="m39751,238760c17780,238760,,220942,,198971l,39789c,17818,17780,,39751,e" filled="f" strokecolor="gray" strokeweight="2.25pt">
                <v:path arrowok="t" textboxrect="0,0,39751,238760"/>
              </v:shape>
              <v:shape id="Shape 9273" o:spid="_x0000_s1037" style="position:absolute;left:29952;width:397;height:2387;visibility:visible;mso-wrap-style:square;v-text-anchor:top" coordsize="39751,23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" path="m,c21971,,39751,17818,39751,39789r,159182c39751,220942,21971,238760,,238760e" filled="f" strokecolor="gray" strokeweight="2.25pt">
                <v:path arrowok="t" textboxrect="0,0,39751,238760"/>
              </v:shape>
              <v:rect id="Rectangle 9274" o:spid="_x0000_s1038" style="position:absolute;left:27230;top:535;width:946;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" filled="f" stroked="f">
                <v:textbox inset="0,0,0,0">
                  <w:txbxContent>
                    <w:p w14:paraId="2060B4A4" w14:textId="77777777" w:rsidR="00950C69" w:rsidRDefault="00BA421B">
                      <w:pPr>
                        <w:spacing w:after="160" w:line="259" w:lineRule="auto"/>
                        <w:ind w:left="0" w:right="0" w:firstLine="0"/>
                      </w:pPr>
                      <w:r>
                        <w:rPr>
                          <w:sz w:val="22"/>
                        </w:rPr>
                        <w:fldChar w:fldCharType="begin"/>
                      </w:r>
                      <w:r>
                        <w:rPr>
                          <w:sz w:val="22"/>
                        </w:rPr>
                        <w:instrText xml:space="preserve"> PAGE   \* MERGEFORMAT </w:instrText>
                      </w:r>
                      <w:r>
                        <w:rPr>
                          <w:sz w:val="22"/>
                        </w:rPr>
                        <w:fldChar w:fldCharType="separate"/>
                      </w:r>
                      <w:r>
                        <w:rPr>
                          <w:noProof/>
                          <w:sz w:val="22"/>
                        </w:rPr>
                        <w:t>3</w:t>
                      </w:r>
                      <w:r>
                        <w:rPr>
                          <w:sz w:val="22"/>
                        </w:rPr>
                        <w:fldChar w:fldCharType="end"/>
                      </w:r>
                    </w:p>
                  </w:txbxContent>
                </v:textbox>
              </v:rect>
              <v:rect id="Rectangle 9275" o:spid="_x0000_s1039" style="position:absolute;left:27931;top:535;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" filled="f" stroked="f">
                <v:textbox inset="0,0,0,0">
                  <w:txbxContent>
                    <w:p w14:paraId="1F1CF0EE" w14:textId="77777777" w:rsidR="00950C69" w:rsidRDefault="00BA421B">
                      <w:pPr>
                        <w:spacing w:after="160" w:line="259" w:lineRule="auto"/>
                        <w:ind w:left="0" w:right="0" w:firstLine="0"/>
                      </w:pPr>
                      <w:r>
                        <w:rPr>
                          <w:sz w:val="22"/>
                        </w:rPr>
                        <w:t xml:space="preserve"> </w:t>
                      </w:r>
                    </w:p>
                  </w:txbxContent>
                </v:textbox>
              </v:rect>
              <w10:wrap type="square" anchorx="page" anchory="page"/>
            </v:group>
          </w:pict>
        </mc:Fallback>
      </mc:AlternateContent>
    </w:r>
    <w:r>
      <w:rPr>
        <w:sz w:val="22"/>
      </w:rPr>
      <w:t xml:space="preserve"> </w:t>
    </w:r>
    <w:r>
      <w:rPr>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8976" w14:textId="77777777" w:rsidR="00950C69" w:rsidRDefault="00950C6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2A2B" w14:textId="77777777" w:rsidR="00F3159D" w:rsidRDefault="00F3159D">
      <w:pPr>
        <w:spacing w:after="0" w:line="240" w:lineRule="auto"/>
      </w:pPr>
      <w:r>
        <w:separator/>
      </w:r>
    </w:p>
  </w:footnote>
  <w:footnote w:type="continuationSeparator" w:id="0">
    <w:p w14:paraId="27EB33E8" w14:textId="77777777" w:rsidR="00F3159D" w:rsidRDefault="00F31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718"/>
    <w:multiLevelType w:val="hybridMultilevel"/>
    <w:tmpl w:val="7B725320"/>
    <w:lvl w:ilvl="0" w:tplc="7BFE597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DEB041F"/>
    <w:multiLevelType w:val="hybridMultilevel"/>
    <w:tmpl w:val="9912CC3A"/>
    <w:lvl w:ilvl="0" w:tplc="7242A6C0">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7C1A4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94CBE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764CA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3ED1D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08872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647E1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08BAF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4C3ED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6836A5"/>
    <w:multiLevelType w:val="hybridMultilevel"/>
    <w:tmpl w:val="07B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69"/>
    <w:rsid w:val="00254308"/>
    <w:rsid w:val="0039702E"/>
    <w:rsid w:val="005F6732"/>
    <w:rsid w:val="006B2F7B"/>
    <w:rsid w:val="00817550"/>
    <w:rsid w:val="00906DE5"/>
    <w:rsid w:val="00950C69"/>
    <w:rsid w:val="00981D60"/>
    <w:rsid w:val="00A42D75"/>
    <w:rsid w:val="00BA421B"/>
    <w:rsid w:val="00C17CC4"/>
    <w:rsid w:val="00F315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C701"/>
  <w15:docId w15:val="{6F202A1C-0993-407C-8033-98E9D589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2" w:line="267" w:lineRule="auto"/>
      <w:ind w:left="10" w:right="41"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09" w:line="267"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09" w:line="267" w:lineRule="auto"/>
      <w:ind w:left="1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6DE5"/>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6B2F7B"/>
    <w:rPr>
      <w:color w:val="0563C1" w:themeColor="hyperlink"/>
      <w:u w:val="single"/>
    </w:rPr>
  </w:style>
  <w:style w:type="table" w:styleId="TableGrid0">
    <w:name w:val="Table Grid"/>
    <w:basedOn w:val="TableNormal"/>
    <w:uiPriority w:val="39"/>
    <w:rsid w:val="006B2F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D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2D75"/>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74287">
      <w:bodyDiv w:val="1"/>
      <w:marLeft w:val="0"/>
      <w:marRight w:val="0"/>
      <w:marTop w:val="0"/>
      <w:marBottom w:val="0"/>
      <w:divBdr>
        <w:top w:val="none" w:sz="0" w:space="0" w:color="auto"/>
        <w:left w:val="none" w:sz="0" w:space="0" w:color="auto"/>
        <w:bottom w:val="none" w:sz="0" w:space="0" w:color="auto"/>
        <w:right w:val="none" w:sz="0" w:space="0" w:color="auto"/>
      </w:divBdr>
    </w:div>
    <w:div w:id="151383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ottawa.ca/human-resources/sites/www.uottawa.ca.human-resources/files/basic_plan_text_-_french_-_codification_including_pips_-_march_2016.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eb5.uottawa.ca/www5/apruo/"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5.uottawa.ca/www5/apru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s://www.uottawa.ca/human-resources/sites/www.uottawa.ca.human-resources/files/basic_plan_text_-_codification_including_pips_-_march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uOttawa - Arts</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De Bruyn</dc:creator>
  <cp:keywords/>
  <cp:lastModifiedBy>Frans De Bruyn</cp:lastModifiedBy>
  <cp:revision>2</cp:revision>
  <dcterms:created xsi:type="dcterms:W3CDTF">2019-01-29T11:10:00Z</dcterms:created>
  <dcterms:modified xsi:type="dcterms:W3CDTF">2019-01-29T11:10:00Z</dcterms:modified>
</cp:coreProperties>
</file>